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6047"/>
        <w:gridCol w:w="3006"/>
      </w:tblGrid>
      <w:tr w:rsidR="0082669F" w:rsidRPr="00D90C8E" w14:paraId="1C464799" w14:textId="77777777" w:rsidTr="00224336">
        <w:trPr>
          <w:trHeight w:val="557"/>
        </w:trPr>
        <w:tc>
          <w:tcPr>
            <w:tcW w:w="5000" w:type="pct"/>
            <w:gridSpan w:val="2"/>
            <w:vAlign w:val="center"/>
          </w:tcPr>
          <w:p w14:paraId="7A835AFB" w14:textId="77777777" w:rsidR="00D9246D" w:rsidRPr="00D90C8E" w:rsidRDefault="00D9246D" w:rsidP="00D90C8E">
            <w:pPr>
              <w:pStyle w:val="Title"/>
              <w:spacing w:after="0"/>
              <w:jc w:val="left"/>
              <w:rPr>
                <w:rFonts w:cs="Arial"/>
                <w:b w:val="0"/>
                <w:sz w:val="24"/>
                <w:szCs w:val="24"/>
              </w:rPr>
            </w:pPr>
            <w:r w:rsidRPr="00D90C8E">
              <w:rPr>
                <w:rFonts w:cs="Arial"/>
                <w:sz w:val="24"/>
                <w:szCs w:val="24"/>
              </w:rPr>
              <w:t>ANED Country report on Social Protection and Article 28</w:t>
            </w:r>
          </w:p>
        </w:tc>
      </w:tr>
      <w:tr w:rsidR="0082669F" w:rsidRPr="00D90C8E" w14:paraId="7B70F555" w14:textId="77777777" w:rsidTr="00224336">
        <w:trPr>
          <w:trHeight w:val="557"/>
        </w:trPr>
        <w:tc>
          <w:tcPr>
            <w:tcW w:w="3341" w:type="pct"/>
          </w:tcPr>
          <w:p w14:paraId="4F356829" w14:textId="4A033C2E" w:rsidR="00D9246D" w:rsidRPr="00D90C8E" w:rsidRDefault="000B0978" w:rsidP="00D90C8E">
            <w:pPr>
              <w:spacing w:after="0"/>
              <w:rPr>
                <w:rFonts w:cs="Arial"/>
                <w:b/>
                <w:szCs w:val="24"/>
              </w:rPr>
            </w:pPr>
            <w:r w:rsidRPr="00D90C8E">
              <w:rPr>
                <w:rFonts w:cs="Arial"/>
                <w:b/>
                <w:szCs w:val="24"/>
              </w:rPr>
              <w:t>Poland</w:t>
            </w:r>
          </w:p>
        </w:tc>
        <w:tc>
          <w:tcPr>
            <w:tcW w:w="1659" w:type="pct"/>
            <w:vMerge w:val="restart"/>
            <w:vAlign w:val="center"/>
          </w:tcPr>
          <w:p w14:paraId="4EE9D3D8" w14:textId="17F71B51" w:rsidR="00D9246D" w:rsidRPr="00D90C8E" w:rsidRDefault="00D0387E" w:rsidP="00D90C8E">
            <w:pPr>
              <w:spacing w:after="0"/>
              <w:rPr>
                <w:rFonts w:cs="Arial"/>
                <w:szCs w:val="24"/>
              </w:rPr>
            </w:pPr>
            <w:bookmarkStart w:id="0" w:name="_GoBack"/>
            <w:r w:rsidRPr="00D90C8E">
              <w:rPr>
                <w:rFonts w:cs="Arial"/>
                <w:noProof/>
                <w:szCs w:val="24"/>
                <w:lang w:val="nl-NL" w:eastAsia="nl-NL"/>
              </w:rPr>
              <w:drawing>
                <wp:inline distT="0" distB="0" distL="0" distR="0" wp14:anchorId="7DDFA23A" wp14:editId="3CD17A8F">
                  <wp:extent cx="1764000" cy="171360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and.jpg"/>
                          <pic:cNvPicPr/>
                        </pic:nvPicPr>
                        <pic:blipFill>
                          <a:blip r:embed="rId8">
                            <a:extLst>
                              <a:ext uri="{28A0092B-C50C-407E-A947-70E740481C1C}">
                                <a14:useLocalDpi xmlns:a14="http://schemas.microsoft.com/office/drawing/2010/main" val="0"/>
                              </a:ext>
                            </a:extLst>
                          </a:blip>
                          <a:stretch>
                            <a:fillRect/>
                          </a:stretch>
                        </pic:blipFill>
                        <pic:spPr>
                          <a:xfrm>
                            <a:off x="0" y="0"/>
                            <a:ext cx="1764000" cy="1713600"/>
                          </a:xfrm>
                          <a:prstGeom prst="rect">
                            <a:avLst/>
                          </a:prstGeom>
                        </pic:spPr>
                      </pic:pic>
                    </a:graphicData>
                  </a:graphic>
                </wp:inline>
              </w:drawing>
            </w:r>
            <w:bookmarkEnd w:id="0"/>
          </w:p>
        </w:tc>
      </w:tr>
      <w:tr w:rsidR="0082669F" w:rsidRPr="00D90C8E" w14:paraId="676ABDAD" w14:textId="77777777" w:rsidTr="00E71160">
        <w:trPr>
          <w:trHeight w:val="843"/>
        </w:trPr>
        <w:tc>
          <w:tcPr>
            <w:tcW w:w="3341" w:type="pct"/>
          </w:tcPr>
          <w:p w14:paraId="621FD0C1" w14:textId="076D7E66" w:rsidR="00D9246D" w:rsidRPr="00D90C8E" w:rsidRDefault="00D0387E" w:rsidP="00D90C8E">
            <w:pPr>
              <w:spacing w:after="0"/>
              <w:rPr>
                <w:rFonts w:cs="Arial"/>
                <w:szCs w:val="24"/>
              </w:rPr>
            </w:pPr>
            <w:r w:rsidRPr="00D90C8E">
              <w:rPr>
                <w:rFonts w:cs="Arial"/>
                <w:szCs w:val="24"/>
              </w:rPr>
              <w:t xml:space="preserve">Report prepared by: </w:t>
            </w:r>
            <w:r w:rsidR="000B0978" w:rsidRPr="00D90C8E">
              <w:rPr>
                <w:rFonts w:cs="Arial"/>
                <w:szCs w:val="24"/>
              </w:rPr>
              <w:t>Ewa Wapiennik</w:t>
            </w:r>
            <w:r w:rsidR="00D9246D" w:rsidRPr="00D90C8E">
              <w:rPr>
                <w:rFonts w:cs="Arial"/>
                <w:szCs w:val="24"/>
              </w:rPr>
              <w:t xml:space="preserve"> </w:t>
            </w:r>
          </w:p>
        </w:tc>
        <w:tc>
          <w:tcPr>
            <w:tcW w:w="1659" w:type="pct"/>
            <w:vMerge/>
          </w:tcPr>
          <w:p w14:paraId="79986BC1" w14:textId="77777777" w:rsidR="00D9246D" w:rsidRPr="00D90C8E" w:rsidRDefault="00D9246D" w:rsidP="00D90C8E">
            <w:pPr>
              <w:spacing w:after="0"/>
              <w:rPr>
                <w:rFonts w:cs="Arial"/>
                <w:noProof/>
                <w:szCs w:val="24"/>
                <w:lang w:eastAsia="en-GB"/>
              </w:rPr>
            </w:pPr>
          </w:p>
        </w:tc>
      </w:tr>
      <w:tr w:rsidR="0082669F" w:rsidRPr="00D90C8E" w14:paraId="3FE2E12B" w14:textId="77777777" w:rsidTr="00224336">
        <w:trPr>
          <w:trHeight w:val="940"/>
        </w:trPr>
        <w:tc>
          <w:tcPr>
            <w:tcW w:w="3341" w:type="pct"/>
          </w:tcPr>
          <w:p w14:paraId="04FB8BB7" w14:textId="03508181" w:rsidR="00D9246D" w:rsidRPr="00D90C8E" w:rsidRDefault="00D9246D" w:rsidP="00D90C8E">
            <w:pPr>
              <w:spacing w:after="0"/>
              <w:rPr>
                <w:rFonts w:cs="Arial"/>
                <w:szCs w:val="24"/>
              </w:rPr>
            </w:pPr>
          </w:p>
        </w:tc>
        <w:tc>
          <w:tcPr>
            <w:tcW w:w="1659" w:type="pct"/>
            <w:vMerge/>
          </w:tcPr>
          <w:p w14:paraId="412B943E" w14:textId="77777777" w:rsidR="00D9246D" w:rsidRPr="00D90C8E" w:rsidRDefault="00D9246D" w:rsidP="00D90C8E">
            <w:pPr>
              <w:spacing w:after="0"/>
              <w:rPr>
                <w:rFonts w:cs="Arial"/>
                <w:noProof/>
                <w:szCs w:val="24"/>
                <w:lang w:eastAsia="en-GB"/>
              </w:rPr>
            </w:pPr>
          </w:p>
        </w:tc>
      </w:tr>
    </w:tbl>
    <w:p w14:paraId="7BF7627F" w14:textId="77777777" w:rsidR="00DB2749" w:rsidRPr="00D90C8E" w:rsidRDefault="00DB2749" w:rsidP="00D90C8E">
      <w:pPr>
        <w:pStyle w:val="Title"/>
        <w:spacing w:after="0"/>
        <w:jc w:val="left"/>
        <w:rPr>
          <w:rFonts w:cs="Arial"/>
          <w:sz w:val="24"/>
          <w:szCs w:val="24"/>
        </w:rPr>
      </w:pPr>
    </w:p>
    <w:p w14:paraId="7F2D5A06" w14:textId="1016F583" w:rsidR="00D9246D" w:rsidRPr="00D90C8E" w:rsidRDefault="00D9246D" w:rsidP="00D90C8E">
      <w:pPr>
        <w:pStyle w:val="BodyText"/>
        <w:spacing w:after="0"/>
      </w:pPr>
      <w:r w:rsidRPr="00D90C8E">
        <w:t xml:space="preserve">The </w:t>
      </w:r>
      <w:hyperlink r:id="rId9" w:history="1">
        <w:r w:rsidRPr="00D90C8E">
          <w:rPr>
            <w:rStyle w:val="Hyperlink"/>
            <w:rFonts w:cs="Arial"/>
            <w:color w:val="auto"/>
            <w:sz w:val="24"/>
          </w:rPr>
          <w:t>Academic Network of European Disability experts</w:t>
        </w:r>
      </w:hyperlink>
      <w:r w:rsidRPr="00D90C8E">
        <w:t xml:space="preserve"> (ANED) was established by the European Commission in 2008 to provide scientific support and advice for its disability policy Unit. In particular, the activities of the Network support the development of the European Disability Strategy 2010-2020 and practical implementation of the United Nations Convention on the Rights of Disabled People in the EU.</w:t>
      </w:r>
    </w:p>
    <w:p w14:paraId="5BD54D26" w14:textId="77777777" w:rsidR="00D0387E" w:rsidRPr="00D90C8E" w:rsidRDefault="00D0387E" w:rsidP="00D90C8E">
      <w:pPr>
        <w:pStyle w:val="BodyText"/>
        <w:spacing w:after="0"/>
        <w:rPr>
          <w:lang w:eastAsia="en-GB"/>
        </w:rPr>
      </w:pPr>
    </w:p>
    <w:p w14:paraId="5C8AA0C4" w14:textId="20FD8B3D" w:rsidR="00DB2749" w:rsidRPr="00D90C8E" w:rsidRDefault="00D9246D" w:rsidP="00D90C8E">
      <w:pPr>
        <w:pStyle w:val="BodyText"/>
        <w:spacing w:after="0"/>
      </w:pPr>
      <w:r w:rsidRPr="00D90C8E">
        <w:t>This country report has been prepared</w:t>
      </w:r>
      <w:r w:rsidR="0085293C" w:rsidRPr="00D90C8E">
        <w:t xml:space="preserve"> as input for the synthesis report on Social Protection and Article 28 </w:t>
      </w:r>
      <w:r w:rsidR="0004157F" w:rsidRPr="00D90C8E">
        <w:t>UN</w:t>
      </w:r>
      <w:r w:rsidR="0085293C" w:rsidRPr="00D90C8E">
        <w:t>CRPD.</w:t>
      </w:r>
    </w:p>
    <w:p w14:paraId="39D3743C" w14:textId="001EE9CF" w:rsidR="00D0387E" w:rsidRPr="00D90C8E" w:rsidRDefault="00D0387E" w:rsidP="00D90C8E">
      <w:pPr>
        <w:pStyle w:val="BodyText"/>
        <w:spacing w:after="0"/>
      </w:pPr>
    </w:p>
    <w:p w14:paraId="3CFC4CAB" w14:textId="77777777" w:rsidR="00D0387E" w:rsidRPr="00D90C8E" w:rsidRDefault="00D0387E" w:rsidP="00D90C8E">
      <w:pPr>
        <w:pStyle w:val="BodyText"/>
        <w:spacing w:after="0"/>
      </w:pPr>
    </w:p>
    <w:p w14:paraId="4D4657FE" w14:textId="77777777" w:rsidR="00DB2749" w:rsidRPr="00D90C8E" w:rsidRDefault="00DB2749" w:rsidP="00D90C8E">
      <w:pPr>
        <w:spacing w:after="0"/>
        <w:rPr>
          <w:rFonts w:cs="Arial"/>
          <w:szCs w:val="24"/>
        </w:rPr>
      </w:pPr>
    </w:p>
    <w:p w14:paraId="1EAA8E7B" w14:textId="2B254DF5" w:rsidR="00DB2749" w:rsidRPr="00D90C8E" w:rsidRDefault="00D9246D" w:rsidP="00D90C8E">
      <w:pPr>
        <w:spacing w:after="0"/>
        <w:ind w:firstLine="720"/>
        <w:rPr>
          <w:rFonts w:cs="Arial"/>
          <w:szCs w:val="24"/>
        </w:rPr>
      </w:pPr>
      <w:r w:rsidRPr="00D90C8E">
        <w:rPr>
          <w:rFonts w:cs="Arial"/>
          <w:noProof/>
          <w:szCs w:val="24"/>
          <w:lang w:val="nl-NL" w:eastAsia="nl-NL"/>
        </w:rPr>
        <w:drawing>
          <wp:inline distT="0" distB="0" distL="0" distR="0" wp14:anchorId="6A9C6D16" wp14:editId="0E11E3ED">
            <wp:extent cx="828000" cy="514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C voor Wor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8000" cy="514800"/>
                    </a:xfrm>
                    <a:prstGeom prst="rect">
                      <a:avLst/>
                    </a:prstGeom>
                  </pic:spPr>
                </pic:pic>
              </a:graphicData>
            </a:graphic>
          </wp:inline>
        </w:drawing>
      </w:r>
      <w:r w:rsidRPr="00D90C8E">
        <w:rPr>
          <w:rFonts w:cs="Arial"/>
          <w:szCs w:val="24"/>
        </w:rPr>
        <w:t xml:space="preserve"> </w:t>
      </w:r>
      <w:r w:rsidRPr="00D90C8E">
        <w:rPr>
          <w:rFonts w:cs="Arial"/>
          <w:szCs w:val="24"/>
        </w:rPr>
        <w:tab/>
      </w:r>
      <w:r w:rsidRPr="00D90C8E">
        <w:rPr>
          <w:rFonts w:cs="Arial"/>
          <w:szCs w:val="24"/>
        </w:rPr>
        <w:tab/>
      </w:r>
      <w:r w:rsidRPr="00D90C8E">
        <w:rPr>
          <w:rFonts w:cs="Arial"/>
          <w:szCs w:val="24"/>
        </w:rPr>
        <w:tab/>
      </w:r>
      <w:r w:rsidRPr="00D90C8E">
        <w:rPr>
          <w:rFonts w:cs="Arial"/>
          <w:szCs w:val="24"/>
        </w:rPr>
        <w:tab/>
      </w:r>
      <w:r w:rsidRPr="00D90C8E">
        <w:rPr>
          <w:rFonts w:cs="Arial"/>
          <w:szCs w:val="24"/>
        </w:rPr>
        <w:tab/>
      </w:r>
      <w:r w:rsidRPr="00D90C8E">
        <w:rPr>
          <w:rFonts w:cs="Arial"/>
          <w:szCs w:val="24"/>
        </w:rPr>
        <w:tab/>
      </w:r>
      <w:r w:rsidRPr="00D90C8E">
        <w:rPr>
          <w:rFonts w:cs="Arial"/>
          <w:szCs w:val="24"/>
        </w:rPr>
        <w:tab/>
        <w:t xml:space="preserve"> </w:t>
      </w:r>
      <w:r w:rsidRPr="00D90C8E">
        <w:rPr>
          <w:rFonts w:cs="Arial"/>
          <w:noProof/>
          <w:szCs w:val="24"/>
          <w:lang w:val="nl-NL" w:eastAsia="nl-NL"/>
        </w:rPr>
        <w:drawing>
          <wp:inline distT="0" distB="0" distL="0" distR="0" wp14:anchorId="5F61A308" wp14:editId="3FB862FE">
            <wp:extent cx="1429200" cy="60120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eeds.jpg"/>
                    <pic:cNvPicPr/>
                  </pic:nvPicPr>
                  <pic:blipFill>
                    <a:blip r:embed="rId11">
                      <a:extLst>
                        <a:ext uri="{28A0092B-C50C-407E-A947-70E740481C1C}">
                          <a14:useLocalDpi xmlns:a14="http://schemas.microsoft.com/office/drawing/2010/main" val="0"/>
                        </a:ext>
                      </a:extLst>
                    </a:blip>
                    <a:stretch>
                      <a:fillRect/>
                    </a:stretch>
                  </pic:blipFill>
                  <pic:spPr>
                    <a:xfrm>
                      <a:off x="0" y="0"/>
                      <a:ext cx="1429200" cy="601200"/>
                    </a:xfrm>
                    <a:prstGeom prst="rect">
                      <a:avLst/>
                    </a:prstGeom>
                  </pic:spPr>
                </pic:pic>
              </a:graphicData>
            </a:graphic>
          </wp:inline>
        </w:drawing>
      </w:r>
    </w:p>
    <w:p w14:paraId="5493A54D" w14:textId="77777777" w:rsidR="00D0387E" w:rsidRPr="00D90C8E" w:rsidRDefault="00D0387E" w:rsidP="00D90C8E">
      <w:pPr>
        <w:spacing w:after="0" w:line="276" w:lineRule="auto"/>
        <w:rPr>
          <w:rFonts w:cs="Arial"/>
          <w:szCs w:val="24"/>
        </w:rPr>
      </w:pPr>
      <w:r w:rsidRPr="00D90C8E">
        <w:rPr>
          <w:rFonts w:cs="Arial"/>
          <w:szCs w:val="24"/>
        </w:rPr>
        <w:br w:type="page"/>
      </w:r>
    </w:p>
    <w:p w14:paraId="1028CB0B" w14:textId="7D482A81" w:rsidR="00DB2749" w:rsidRPr="00D90C8E" w:rsidRDefault="0085293C" w:rsidP="00D90C8E">
      <w:pPr>
        <w:spacing w:after="0" w:line="276" w:lineRule="auto"/>
        <w:rPr>
          <w:rFonts w:eastAsiaTheme="majorEastAsia" w:cs="Arial"/>
          <w:b/>
          <w:bCs/>
          <w:szCs w:val="24"/>
          <w:lang w:bidi="en-US"/>
        </w:rPr>
      </w:pPr>
      <w:r w:rsidRPr="00D90C8E">
        <w:rPr>
          <w:rFonts w:cs="Arial"/>
          <w:b/>
          <w:szCs w:val="24"/>
        </w:rPr>
        <w:lastRenderedPageBreak/>
        <w:t>Table of c</w:t>
      </w:r>
      <w:r w:rsidR="00D9246D" w:rsidRPr="00D90C8E">
        <w:rPr>
          <w:rFonts w:cs="Arial"/>
          <w:b/>
          <w:szCs w:val="24"/>
        </w:rPr>
        <w:t>ontent</w:t>
      </w:r>
      <w:r w:rsidR="006E3A40" w:rsidRPr="00D90C8E">
        <w:rPr>
          <w:rFonts w:cs="Arial"/>
          <w:b/>
          <w:szCs w:val="24"/>
        </w:rPr>
        <w:t>s</w:t>
      </w:r>
    </w:p>
    <w:p w14:paraId="39ED5AA8" w14:textId="77777777" w:rsidR="00D0387E" w:rsidRPr="00D90C8E" w:rsidRDefault="00D0387E" w:rsidP="00D90C8E">
      <w:pPr>
        <w:spacing w:after="0"/>
        <w:rPr>
          <w:rFonts w:cs="Arial"/>
          <w:b/>
          <w:szCs w:val="24"/>
        </w:rPr>
      </w:pPr>
    </w:p>
    <w:p w14:paraId="1A090F63" w14:textId="77777777" w:rsidR="0098315D" w:rsidRDefault="00E7526B">
      <w:pPr>
        <w:pStyle w:val="TOC1"/>
        <w:rPr>
          <w:rFonts w:asciiTheme="minorHAnsi" w:eastAsiaTheme="minorEastAsia" w:hAnsiTheme="minorHAnsi"/>
          <w:noProof/>
          <w:sz w:val="22"/>
          <w:szCs w:val="22"/>
          <w:lang w:eastAsia="en-GB"/>
        </w:rPr>
      </w:pPr>
      <w:r>
        <w:rPr>
          <w:rFonts w:cs="Arial"/>
          <w:szCs w:val="24"/>
        </w:rPr>
        <w:fldChar w:fldCharType="begin"/>
      </w:r>
      <w:r>
        <w:rPr>
          <w:rFonts w:cs="Arial"/>
          <w:szCs w:val="24"/>
        </w:rPr>
        <w:instrText xml:space="preserve"> TOC \o "1-3" \h \z \u </w:instrText>
      </w:r>
      <w:r>
        <w:rPr>
          <w:rFonts w:cs="Arial"/>
          <w:szCs w:val="24"/>
        </w:rPr>
        <w:fldChar w:fldCharType="separate"/>
      </w:r>
      <w:hyperlink w:anchor="_Toc456602775" w:history="1">
        <w:r w:rsidR="0098315D" w:rsidRPr="00B718EE">
          <w:rPr>
            <w:rStyle w:val="Hyperlink"/>
            <w:rFonts w:cs="Arial"/>
            <w:noProof/>
          </w:rPr>
          <w:t>PART A: FACTUAL DATA</w:t>
        </w:r>
        <w:r w:rsidR="0098315D">
          <w:rPr>
            <w:noProof/>
            <w:webHidden/>
          </w:rPr>
          <w:tab/>
        </w:r>
        <w:r w:rsidR="0098315D">
          <w:rPr>
            <w:noProof/>
            <w:webHidden/>
          </w:rPr>
          <w:fldChar w:fldCharType="begin"/>
        </w:r>
        <w:r w:rsidR="0098315D">
          <w:rPr>
            <w:noProof/>
            <w:webHidden/>
          </w:rPr>
          <w:instrText xml:space="preserve"> PAGEREF _Toc456602775 \h </w:instrText>
        </w:r>
        <w:r w:rsidR="0098315D">
          <w:rPr>
            <w:noProof/>
            <w:webHidden/>
          </w:rPr>
        </w:r>
        <w:r w:rsidR="0098315D">
          <w:rPr>
            <w:noProof/>
            <w:webHidden/>
          </w:rPr>
          <w:fldChar w:fldCharType="separate"/>
        </w:r>
        <w:r w:rsidR="0098315D">
          <w:rPr>
            <w:noProof/>
            <w:webHidden/>
          </w:rPr>
          <w:t>3</w:t>
        </w:r>
        <w:r w:rsidR="0098315D">
          <w:rPr>
            <w:noProof/>
            <w:webHidden/>
          </w:rPr>
          <w:fldChar w:fldCharType="end"/>
        </w:r>
      </w:hyperlink>
    </w:p>
    <w:p w14:paraId="68A00129" w14:textId="77777777" w:rsidR="0098315D" w:rsidRDefault="00571944">
      <w:pPr>
        <w:pStyle w:val="TOC1"/>
        <w:rPr>
          <w:rFonts w:asciiTheme="minorHAnsi" w:eastAsiaTheme="minorEastAsia" w:hAnsiTheme="minorHAnsi"/>
          <w:noProof/>
          <w:sz w:val="22"/>
          <w:szCs w:val="22"/>
          <w:lang w:eastAsia="en-GB"/>
        </w:rPr>
      </w:pPr>
      <w:hyperlink w:anchor="_Toc456602776" w:history="1">
        <w:r w:rsidR="0098315D" w:rsidRPr="00B718EE">
          <w:rPr>
            <w:rStyle w:val="Hyperlink"/>
            <w:rFonts w:cs="Arial"/>
            <w:noProof/>
          </w:rPr>
          <w:t>1</w:t>
        </w:r>
        <w:r w:rsidR="0098315D">
          <w:rPr>
            <w:rFonts w:asciiTheme="minorHAnsi" w:eastAsiaTheme="minorEastAsia" w:hAnsiTheme="minorHAnsi"/>
            <w:noProof/>
            <w:sz w:val="22"/>
            <w:szCs w:val="22"/>
            <w:lang w:eastAsia="en-GB"/>
          </w:rPr>
          <w:tab/>
        </w:r>
        <w:r w:rsidR="0098315D" w:rsidRPr="00B718EE">
          <w:rPr>
            <w:rStyle w:val="Hyperlink"/>
            <w:rFonts w:cs="Arial"/>
            <w:noProof/>
          </w:rPr>
          <w:t>Standard of living</w:t>
        </w:r>
        <w:r w:rsidR="0098315D">
          <w:rPr>
            <w:noProof/>
            <w:webHidden/>
          </w:rPr>
          <w:tab/>
        </w:r>
        <w:r w:rsidR="0098315D">
          <w:rPr>
            <w:noProof/>
            <w:webHidden/>
          </w:rPr>
          <w:fldChar w:fldCharType="begin"/>
        </w:r>
        <w:r w:rsidR="0098315D">
          <w:rPr>
            <w:noProof/>
            <w:webHidden/>
          </w:rPr>
          <w:instrText xml:space="preserve"> PAGEREF _Toc456602776 \h </w:instrText>
        </w:r>
        <w:r w:rsidR="0098315D">
          <w:rPr>
            <w:noProof/>
            <w:webHidden/>
          </w:rPr>
        </w:r>
        <w:r w:rsidR="0098315D">
          <w:rPr>
            <w:noProof/>
            <w:webHidden/>
          </w:rPr>
          <w:fldChar w:fldCharType="separate"/>
        </w:r>
        <w:r w:rsidR="0098315D">
          <w:rPr>
            <w:noProof/>
            <w:webHidden/>
          </w:rPr>
          <w:t>3</w:t>
        </w:r>
        <w:r w:rsidR="0098315D">
          <w:rPr>
            <w:noProof/>
            <w:webHidden/>
          </w:rPr>
          <w:fldChar w:fldCharType="end"/>
        </w:r>
      </w:hyperlink>
    </w:p>
    <w:p w14:paraId="5D597B94" w14:textId="77777777" w:rsidR="0098315D" w:rsidRDefault="00571944">
      <w:pPr>
        <w:pStyle w:val="TOC1"/>
        <w:rPr>
          <w:rFonts w:asciiTheme="minorHAnsi" w:eastAsiaTheme="minorEastAsia" w:hAnsiTheme="minorHAnsi"/>
          <w:noProof/>
          <w:sz w:val="22"/>
          <w:szCs w:val="22"/>
          <w:lang w:eastAsia="en-GB"/>
        </w:rPr>
      </w:pPr>
      <w:hyperlink w:anchor="_Toc456602777" w:history="1">
        <w:r w:rsidR="0098315D" w:rsidRPr="00B718EE">
          <w:rPr>
            <w:rStyle w:val="Hyperlink"/>
            <w:rFonts w:cs="Arial"/>
            <w:noProof/>
          </w:rPr>
          <w:t>2</w:t>
        </w:r>
        <w:r w:rsidR="0098315D">
          <w:rPr>
            <w:rFonts w:asciiTheme="minorHAnsi" w:eastAsiaTheme="minorEastAsia" w:hAnsiTheme="minorHAnsi"/>
            <w:noProof/>
            <w:sz w:val="22"/>
            <w:szCs w:val="22"/>
            <w:lang w:eastAsia="en-GB"/>
          </w:rPr>
          <w:tab/>
        </w:r>
        <w:r w:rsidR="0098315D" w:rsidRPr="00B718EE">
          <w:rPr>
            <w:rStyle w:val="Hyperlink"/>
            <w:rFonts w:cs="Arial"/>
            <w:noProof/>
          </w:rPr>
          <w:t>Overview of disability protection systems</w:t>
        </w:r>
        <w:r w:rsidR="0098315D">
          <w:rPr>
            <w:noProof/>
            <w:webHidden/>
          </w:rPr>
          <w:tab/>
        </w:r>
        <w:r w:rsidR="0098315D">
          <w:rPr>
            <w:noProof/>
            <w:webHidden/>
          </w:rPr>
          <w:fldChar w:fldCharType="begin"/>
        </w:r>
        <w:r w:rsidR="0098315D">
          <w:rPr>
            <w:noProof/>
            <w:webHidden/>
          </w:rPr>
          <w:instrText xml:space="preserve"> PAGEREF _Toc456602777 \h </w:instrText>
        </w:r>
        <w:r w:rsidR="0098315D">
          <w:rPr>
            <w:noProof/>
            <w:webHidden/>
          </w:rPr>
        </w:r>
        <w:r w:rsidR="0098315D">
          <w:rPr>
            <w:noProof/>
            <w:webHidden/>
          </w:rPr>
          <w:fldChar w:fldCharType="separate"/>
        </w:r>
        <w:r w:rsidR="0098315D">
          <w:rPr>
            <w:noProof/>
            <w:webHidden/>
          </w:rPr>
          <w:t>5</w:t>
        </w:r>
        <w:r w:rsidR="0098315D">
          <w:rPr>
            <w:noProof/>
            <w:webHidden/>
          </w:rPr>
          <w:fldChar w:fldCharType="end"/>
        </w:r>
      </w:hyperlink>
    </w:p>
    <w:p w14:paraId="4CE6B601" w14:textId="77777777" w:rsidR="0098315D" w:rsidRDefault="00571944">
      <w:pPr>
        <w:pStyle w:val="TOC2"/>
        <w:tabs>
          <w:tab w:val="left" w:pos="1134"/>
        </w:tabs>
        <w:rPr>
          <w:rFonts w:asciiTheme="minorHAnsi" w:eastAsiaTheme="minorEastAsia" w:hAnsiTheme="minorHAnsi"/>
          <w:noProof/>
          <w:sz w:val="22"/>
          <w:szCs w:val="22"/>
          <w:lang w:eastAsia="en-GB"/>
        </w:rPr>
      </w:pPr>
      <w:hyperlink w:anchor="_Toc456602778" w:history="1">
        <w:r w:rsidR="0098315D" w:rsidRPr="00B718EE">
          <w:rPr>
            <w:rStyle w:val="Hyperlink"/>
            <w:noProof/>
            <w:lang w:bidi="en-US"/>
            <w14:scene3d>
              <w14:camera w14:prst="orthographicFront"/>
              <w14:lightRig w14:rig="threePt" w14:dir="t">
                <w14:rot w14:lat="0" w14:lon="0" w14:rev="0"/>
              </w14:lightRig>
            </w14:scene3d>
          </w:rPr>
          <w:t>2.1</w:t>
        </w:r>
        <w:r w:rsidR="0098315D">
          <w:rPr>
            <w:rFonts w:asciiTheme="minorHAnsi" w:eastAsiaTheme="minorEastAsia" w:hAnsiTheme="minorHAnsi"/>
            <w:noProof/>
            <w:sz w:val="22"/>
            <w:szCs w:val="22"/>
            <w:lang w:eastAsia="en-GB"/>
          </w:rPr>
          <w:tab/>
        </w:r>
        <w:r w:rsidR="0098315D" w:rsidRPr="00B718EE">
          <w:rPr>
            <w:rStyle w:val="Hyperlink"/>
            <w:noProof/>
            <w:lang w:bidi="en-US"/>
          </w:rPr>
          <w:t>Services, devices and assistance</w:t>
        </w:r>
        <w:r w:rsidR="0098315D">
          <w:rPr>
            <w:noProof/>
            <w:webHidden/>
          </w:rPr>
          <w:tab/>
        </w:r>
        <w:r w:rsidR="0098315D">
          <w:rPr>
            <w:noProof/>
            <w:webHidden/>
          </w:rPr>
          <w:fldChar w:fldCharType="begin"/>
        </w:r>
        <w:r w:rsidR="0098315D">
          <w:rPr>
            <w:noProof/>
            <w:webHidden/>
          </w:rPr>
          <w:instrText xml:space="preserve"> PAGEREF _Toc456602778 \h </w:instrText>
        </w:r>
        <w:r w:rsidR="0098315D">
          <w:rPr>
            <w:noProof/>
            <w:webHidden/>
          </w:rPr>
        </w:r>
        <w:r w:rsidR="0098315D">
          <w:rPr>
            <w:noProof/>
            <w:webHidden/>
          </w:rPr>
          <w:fldChar w:fldCharType="separate"/>
        </w:r>
        <w:r w:rsidR="0098315D">
          <w:rPr>
            <w:noProof/>
            <w:webHidden/>
          </w:rPr>
          <w:t>5</w:t>
        </w:r>
        <w:r w:rsidR="0098315D">
          <w:rPr>
            <w:noProof/>
            <w:webHidden/>
          </w:rPr>
          <w:fldChar w:fldCharType="end"/>
        </w:r>
      </w:hyperlink>
    </w:p>
    <w:p w14:paraId="49E12B04" w14:textId="77777777" w:rsidR="0098315D" w:rsidRDefault="00571944">
      <w:pPr>
        <w:pStyle w:val="TOC3"/>
        <w:tabs>
          <w:tab w:val="left" w:pos="1985"/>
        </w:tabs>
        <w:rPr>
          <w:rFonts w:asciiTheme="minorHAnsi" w:eastAsiaTheme="minorEastAsia" w:hAnsiTheme="minorHAnsi"/>
          <w:noProof/>
          <w:sz w:val="22"/>
          <w:szCs w:val="22"/>
          <w:lang w:eastAsia="en-GB"/>
        </w:rPr>
      </w:pPr>
      <w:hyperlink w:anchor="_Toc456602779" w:history="1">
        <w:r w:rsidR="0098315D" w:rsidRPr="00B718EE">
          <w:rPr>
            <w:rStyle w:val="Hyperlink"/>
            <w:noProof/>
            <w:lang w:bidi="en-US"/>
          </w:rPr>
          <w:t>2.1.1</w:t>
        </w:r>
        <w:r w:rsidR="0098315D">
          <w:rPr>
            <w:rFonts w:asciiTheme="minorHAnsi" w:eastAsiaTheme="minorEastAsia" w:hAnsiTheme="minorHAnsi"/>
            <w:noProof/>
            <w:sz w:val="22"/>
            <w:szCs w:val="22"/>
            <w:lang w:eastAsia="en-GB"/>
          </w:rPr>
          <w:tab/>
        </w:r>
        <w:r w:rsidR="0098315D" w:rsidRPr="00B718EE">
          <w:rPr>
            <w:rStyle w:val="Hyperlink"/>
            <w:noProof/>
            <w:lang w:bidi="en-US"/>
          </w:rPr>
          <w:t>Devices (including assistive technologies)</w:t>
        </w:r>
        <w:r w:rsidR="0098315D">
          <w:rPr>
            <w:noProof/>
            <w:webHidden/>
          </w:rPr>
          <w:tab/>
        </w:r>
        <w:r w:rsidR="0098315D">
          <w:rPr>
            <w:noProof/>
            <w:webHidden/>
          </w:rPr>
          <w:fldChar w:fldCharType="begin"/>
        </w:r>
        <w:r w:rsidR="0098315D">
          <w:rPr>
            <w:noProof/>
            <w:webHidden/>
          </w:rPr>
          <w:instrText xml:space="preserve"> PAGEREF _Toc456602779 \h </w:instrText>
        </w:r>
        <w:r w:rsidR="0098315D">
          <w:rPr>
            <w:noProof/>
            <w:webHidden/>
          </w:rPr>
        </w:r>
        <w:r w:rsidR="0098315D">
          <w:rPr>
            <w:noProof/>
            <w:webHidden/>
          </w:rPr>
          <w:fldChar w:fldCharType="separate"/>
        </w:r>
        <w:r w:rsidR="0098315D">
          <w:rPr>
            <w:noProof/>
            <w:webHidden/>
          </w:rPr>
          <w:t>5</w:t>
        </w:r>
        <w:r w:rsidR="0098315D">
          <w:rPr>
            <w:noProof/>
            <w:webHidden/>
          </w:rPr>
          <w:fldChar w:fldCharType="end"/>
        </w:r>
      </w:hyperlink>
    </w:p>
    <w:p w14:paraId="5E3C0C72" w14:textId="77777777" w:rsidR="0098315D" w:rsidRDefault="00571944">
      <w:pPr>
        <w:pStyle w:val="TOC3"/>
        <w:tabs>
          <w:tab w:val="left" w:pos="1985"/>
        </w:tabs>
        <w:rPr>
          <w:rFonts w:asciiTheme="minorHAnsi" w:eastAsiaTheme="minorEastAsia" w:hAnsiTheme="minorHAnsi"/>
          <w:noProof/>
          <w:sz w:val="22"/>
          <w:szCs w:val="22"/>
          <w:lang w:eastAsia="en-GB"/>
        </w:rPr>
      </w:pPr>
      <w:hyperlink w:anchor="_Toc456602780" w:history="1">
        <w:r w:rsidR="0098315D" w:rsidRPr="00B718EE">
          <w:rPr>
            <w:rStyle w:val="Hyperlink"/>
            <w:noProof/>
            <w:lang w:bidi="en-US"/>
          </w:rPr>
          <w:t>2.1.2</w:t>
        </w:r>
        <w:r w:rsidR="0098315D">
          <w:rPr>
            <w:rFonts w:asciiTheme="minorHAnsi" w:eastAsiaTheme="minorEastAsia" w:hAnsiTheme="minorHAnsi"/>
            <w:noProof/>
            <w:sz w:val="22"/>
            <w:szCs w:val="22"/>
            <w:lang w:eastAsia="en-GB"/>
          </w:rPr>
          <w:tab/>
        </w:r>
        <w:r w:rsidR="0098315D" w:rsidRPr="00B718EE">
          <w:rPr>
            <w:rStyle w:val="Hyperlink"/>
            <w:noProof/>
            <w:lang w:bidi="en-US"/>
          </w:rPr>
          <w:t>Personal assistance</w:t>
        </w:r>
        <w:r w:rsidR="0098315D">
          <w:rPr>
            <w:noProof/>
            <w:webHidden/>
          </w:rPr>
          <w:tab/>
        </w:r>
        <w:r w:rsidR="0098315D">
          <w:rPr>
            <w:noProof/>
            <w:webHidden/>
          </w:rPr>
          <w:fldChar w:fldCharType="begin"/>
        </w:r>
        <w:r w:rsidR="0098315D">
          <w:rPr>
            <w:noProof/>
            <w:webHidden/>
          </w:rPr>
          <w:instrText xml:space="preserve"> PAGEREF _Toc456602780 \h </w:instrText>
        </w:r>
        <w:r w:rsidR="0098315D">
          <w:rPr>
            <w:noProof/>
            <w:webHidden/>
          </w:rPr>
        </w:r>
        <w:r w:rsidR="0098315D">
          <w:rPr>
            <w:noProof/>
            <w:webHidden/>
          </w:rPr>
          <w:fldChar w:fldCharType="separate"/>
        </w:r>
        <w:r w:rsidR="0098315D">
          <w:rPr>
            <w:noProof/>
            <w:webHidden/>
          </w:rPr>
          <w:t>6</w:t>
        </w:r>
        <w:r w:rsidR="0098315D">
          <w:rPr>
            <w:noProof/>
            <w:webHidden/>
          </w:rPr>
          <w:fldChar w:fldCharType="end"/>
        </w:r>
      </w:hyperlink>
    </w:p>
    <w:p w14:paraId="40B66301" w14:textId="77777777" w:rsidR="0098315D" w:rsidRDefault="00571944">
      <w:pPr>
        <w:pStyle w:val="TOC3"/>
        <w:tabs>
          <w:tab w:val="left" w:pos="1985"/>
        </w:tabs>
        <w:rPr>
          <w:rFonts w:asciiTheme="minorHAnsi" w:eastAsiaTheme="minorEastAsia" w:hAnsiTheme="minorHAnsi"/>
          <w:noProof/>
          <w:sz w:val="22"/>
          <w:szCs w:val="22"/>
          <w:lang w:eastAsia="en-GB"/>
        </w:rPr>
      </w:pPr>
      <w:hyperlink w:anchor="_Toc456602781" w:history="1">
        <w:r w:rsidR="0098315D" w:rsidRPr="00B718EE">
          <w:rPr>
            <w:rStyle w:val="Hyperlink"/>
            <w:noProof/>
            <w:lang w:bidi="en-US"/>
          </w:rPr>
          <w:t>2.1.3</w:t>
        </w:r>
        <w:r w:rsidR="0098315D">
          <w:rPr>
            <w:rFonts w:asciiTheme="minorHAnsi" w:eastAsiaTheme="minorEastAsia" w:hAnsiTheme="minorHAnsi"/>
            <w:noProof/>
            <w:sz w:val="22"/>
            <w:szCs w:val="22"/>
            <w:lang w:eastAsia="en-GB"/>
          </w:rPr>
          <w:tab/>
        </w:r>
        <w:r w:rsidR="0098315D" w:rsidRPr="00B718EE">
          <w:rPr>
            <w:rStyle w:val="Hyperlink"/>
            <w:noProof/>
            <w:lang w:bidi="en-US"/>
          </w:rPr>
          <w:t>Other forms of service/Assistance</w:t>
        </w:r>
        <w:r w:rsidR="0098315D">
          <w:rPr>
            <w:noProof/>
            <w:webHidden/>
          </w:rPr>
          <w:tab/>
        </w:r>
        <w:r w:rsidR="0098315D">
          <w:rPr>
            <w:noProof/>
            <w:webHidden/>
          </w:rPr>
          <w:fldChar w:fldCharType="begin"/>
        </w:r>
        <w:r w:rsidR="0098315D">
          <w:rPr>
            <w:noProof/>
            <w:webHidden/>
          </w:rPr>
          <w:instrText xml:space="preserve"> PAGEREF _Toc456602781 \h </w:instrText>
        </w:r>
        <w:r w:rsidR="0098315D">
          <w:rPr>
            <w:noProof/>
            <w:webHidden/>
          </w:rPr>
        </w:r>
        <w:r w:rsidR="0098315D">
          <w:rPr>
            <w:noProof/>
            <w:webHidden/>
          </w:rPr>
          <w:fldChar w:fldCharType="separate"/>
        </w:r>
        <w:r w:rsidR="0098315D">
          <w:rPr>
            <w:noProof/>
            <w:webHidden/>
          </w:rPr>
          <w:t>7</w:t>
        </w:r>
        <w:r w:rsidR="0098315D">
          <w:rPr>
            <w:noProof/>
            <w:webHidden/>
          </w:rPr>
          <w:fldChar w:fldCharType="end"/>
        </w:r>
      </w:hyperlink>
    </w:p>
    <w:p w14:paraId="3001054A" w14:textId="77777777" w:rsidR="0098315D" w:rsidRDefault="00571944">
      <w:pPr>
        <w:pStyle w:val="TOC2"/>
        <w:tabs>
          <w:tab w:val="left" w:pos="1134"/>
        </w:tabs>
        <w:rPr>
          <w:rFonts w:asciiTheme="minorHAnsi" w:eastAsiaTheme="minorEastAsia" w:hAnsiTheme="minorHAnsi"/>
          <w:noProof/>
          <w:sz w:val="22"/>
          <w:szCs w:val="22"/>
          <w:lang w:eastAsia="en-GB"/>
        </w:rPr>
      </w:pPr>
      <w:hyperlink w:anchor="_Toc456602782" w:history="1">
        <w:r w:rsidR="0098315D" w:rsidRPr="00B718EE">
          <w:rPr>
            <w:rStyle w:val="Hyperlink"/>
            <w:noProof/>
            <w:lang w:bidi="en-US"/>
            <w14:scene3d>
              <w14:camera w14:prst="orthographicFront"/>
              <w14:lightRig w14:rig="threePt" w14:dir="t">
                <w14:rot w14:lat="0" w14:lon="0" w14:rev="0"/>
              </w14:lightRig>
            </w14:scene3d>
          </w:rPr>
          <w:t>2.2</w:t>
        </w:r>
        <w:r w:rsidR="0098315D">
          <w:rPr>
            <w:rFonts w:asciiTheme="minorHAnsi" w:eastAsiaTheme="minorEastAsia" w:hAnsiTheme="minorHAnsi"/>
            <w:noProof/>
            <w:sz w:val="22"/>
            <w:szCs w:val="22"/>
            <w:lang w:eastAsia="en-GB"/>
          </w:rPr>
          <w:tab/>
        </w:r>
        <w:r w:rsidR="0098315D" w:rsidRPr="00B718EE">
          <w:rPr>
            <w:rStyle w:val="Hyperlink"/>
            <w:noProof/>
            <w:lang w:bidi="en-US"/>
          </w:rPr>
          <w:t>Income protection</w:t>
        </w:r>
        <w:r w:rsidR="0098315D">
          <w:rPr>
            <w:noProof/>
            <w:webHidden/>
          </w:rPr>
          <w:tab/>
        </w:r>
        <w:r w:rsidR="0098315D">
          <w:rPr>
            <w:noProof/>
            <w:webHidden/>
          </w:rPr>
          <w:fldChar w:fldCharType="begin"/>
        </w:r>
        <w:r w:rsidR="0098315D">
          <w:rPr>
            <w:noProof/>
            <w:webHidden/>
          </w:rPr>
          <w:instrText xml:space="preserve"> PAGEREF _Toc456602782 \h </w:instrText>
        </w:r>
        <w:r w:rsidR="0098315D">
          <w:rPr>
            <w:noProof/>
            <w:webHidden/>
          </w:rPr>
        </w:r>
        <w:r w:rsidR="0098315D">
          <w:rPr>
            <w:noProof/>
            <w:webHidden/>
          </w:rPr>
          <w:fldChar w:fldCharType="separate"/>
        </w:r>
        <w:r w:rsidR="0098315D">
          <w:rPr>
            <w:noProof/>
            <w:webHidden/>
          </w:rPr>
          <w:t>7</w:t>
        </w:r>
        <w:r w:rsidR="0098315D">
          <w:rPr>
            <w:noProof/>
            <w:webHidden/>
          </w:rPr>
          <w:fldChar w:fldCharType="end"/>
        </w:r>
      </w:hyperlink>
    </w:p>
    <w:p w14:paraId="3234BF40" w14:textId="77777777" w:rsidR="0098315D" w:rsidRDefault="00571944">
      <w:pPr>
        <w:pStyle w:val="TOC2"/>
        <w:tabs>
          <w:tab w:val="left" w:pos="1134"/>
        </w:tabs>
        <w:rPr>
          <w:rFonts w:asciiTheme="minorHAnsi" w:eastAsiaTheme="minorEastAsia" w:hAnsiTheme="minorHAnsi"/>
          <w:noProof/>
          <w:sz w:val="22"/>
          <w:szCs w:val="22"/>
          <w:lang w:eastAsia="en-GB"/>
        </w:rPr>
      </w:pPr>
      <w:hyperlink w:anchor="_Toc456602783" w:history="1">
        <w:r w:rsidR="0098315D" w:rsidRPr="00B718EE">
          <w:rPr>
            <w:rStyle w:val="Hyperlink"/>
            <w:noProof/>
            <w:lang w:bidi="en-US"/>
            <w14:scene3d>
              <w14:camera w14:prst="orthographicFront"/>
              <w14:lightRig w14:rig="threePt" w14:dir="t">
                <w14:rot w14:lat="0" w14:lon="0" w14:rev="0"/>
              </w14:lightRig>
            </w14:scene3d>
          </w:rPr>
          <w:t>2.3</w:t>
        </w:r>
        <w:r w:rsidR="0098315D">
          <w:rPr>
            <w:rFonts w:asciiTheme="minorHAnsi" w:eastAsiaTheme="minorEastAsia" w:hAnsiTheme="minorHAnsi"/>
            <w:noProof/>
            <w:sz w:val="22"/>
            <w:szCs w:val="22"/>
            <w:lang w:eastAsia="en-GB"/>
          </w:rPr>
          <w:tab/>
        </w:r>
        <w:r w:rsidR="0098315D" w:rsidRPr="00B718EE">
          <w:rPr>
            <w:rStyle w:val="Hyperlink"/>
            <w:noProof/>
            <w:lang w:bidi="en-US"/>
          </w:rPr>
          <w:t>Disability-related expenses</w:t>
        </w:r>
        <w:r w:rsidR="0098315D">
          <w:rPr>
            <w:noProof/>
            <w:webHidden/>
          </w:rPr>
          <w:tab/>
        </w:r>
        <w:r w:rsidR="0098315D">
          <w:rPr>
            <w:noProof/>
            <w:webHidden/>
          </w:rPr>
          <w:fldChar w:fldCharType="begin"/>
        </w:r>
        <w:r w:rsidR="0098315D">
          <w:rPr>
            <w:noProof/>
            <w:webHidden/>
          </w:rPr>
          <w:instrText xml:space="preserve"> PAGEREF _Toc456602783 \h </w:instrText>
        </w:r>
        <w:r w:rsidR="0098315D">
          <w:rPr>
            <w:noProof/>
            <w:webHidden/>
          </w:rPr>
        </w:r>
        <w:r w:rsidR="0098315D">
          <w:rPr>
            <w:noProof/>
            <w:webHidden/>
          </w:rPr>
          <w:fldChar w:fldCharType="separate"/>
        </w:r>
        <w:r w:rsidR="0098315D">
          <w:rPr>
            <w:noProof/>
            <w:webHidden/>
          </w:rPr>
          <w:t>8</w:t>
        </w:r>
        <w:r w:rsidR="0098315D">
          <w:rPr>
            <w:noProof/>
            <w:webHidden/>
          </w:rPr>
          <w:fldChar w:fldCharType="end"/>
        </w:r>
      </w:hyperlink>
    </w:p>
    <w:p w14:paraId="2C99CC26" w14:textId="77777777" w:rsidR="0098315D" w:rsidRDefault="00571944">
      <w:pPr>
        <w:pStyle w:val="TOC2"/>
        <w:tabs>
          <w:tab w:val="left" w:pos="1134"/>
        </w:tabs>
        <w:rPr>
          <w:rFonts w:asciiTheme="minorHAnsi" w:eastAsiaTheme="minorEastAsia" w:hAnsiTheme="minorHAnsi"/>
          <w:noProof/>
          <w:sz w:val="22"/>
          <w:szCs w:val="22"/>
          <w:lang w:eastAsia="en-GB"/>
        </w:rPr>
      </w:pPr>
      <w:hyperlink w:anchor="_Toc456602784" w:history="1">
        <w:r w:rsidR="0098315D" w:rsidRPr="00B718EE">
          <w:rPr>
            <w:rStyle w:val="Hyperlink"/>
            <w:noProof/>
            <w:lang w:bidi="en-US"/>
            <w14:scene3d>
              <w14:camera w14:prst="orthographicFront"/>
              <w14:lightRig w14:rig="threePt" w14:dir="t">
                <w14:rot w14:lat="0" w14:lon="0" w14:rev="0"/>
              </w14:lightRig>
            </w14:scene3d>
          </w:rPr>
          <w:t>2.4</w:t>
        </w:r>
        <w:r w:rsidR="0098315D">
          <w:rPr>
            <w:rFonts w:asciiTheme="minorHAnsi" w:eastAsiaTheme="minorEastAsia" w:hAnsiTheme="minorHAnsi"/>
            <w:noProof/>
            <w:sz w:val="22"/>
            <w:szCs w:val="22"/>
            <w:lang w:eastAsia="en-GB"/>
          </w:rPr>
          <w:tab/>
        </w:r>
        <w:r w:rsidR="0098315D" w:rsidRPr="00B718EE">
          <w:rPr>
            <w:rStyle w:val="Hyperlink"/>
            <w:noProof/>
            <w:lang w:bidi="en-US"/>
          </w:rPr>
          <w:t>Housing costs</w:t>
        </w:r>
        <w:r w:rsidR="0098315D">
          <w:rPr>
            <w:noProof/>
            <w:webHidden/>
          </w:rPr>
          <w:tab/>
        </w:r>
        <w:r w:rsidR="0098315D">
          <w:rPr>
            <w:noProof/>
            <w:webHidden/>
          </w:rPr>
          <w:fldChar w:fldCharType="begin"/>
        </w:r>
        <w:r w:rsidR="0098315D">
          <w:rPr>
            <w:noProof/>
            <w:webHidden/>
          </w:rPr>
          <w:instrText xml:space="preserve"> PAGEREF _Toc456602784 \h </w:instrText>
        </w:r>
        <w:r w:rsidR="0098315D">
          <w:rPr>
            <w:noProof/>
            <w:webHidden/>
          </w:rPr>
        </w:r>
        <w:r w:rsidR="0098315D">
          <w:rPr>
            <w:noProof/>
            <w:webHidden/>
          </w:rPr>
          <w:fldChar w:fldCharType="separate"/>
        </w:r>
        <w:r w:rsidR="0098315D">
          <w:rPr>
            <w:noProof/>
            <w:webHidden/>
          </w:rPr>
          <w:t>9</w:t>
        </w:r>
        <w:r w:rsidR="0098315D">
          <w:rPr>
            <w:noProof/>
            <w:webHidden/>
          </w:rPr>
          <w:fldChar w:fldCharType="end"/>
        </w:r>
      </w:hyperlink>
    </w:p>
    <w:p w14:paraId="233995BD" w14:textId="77777777" w:rsidR="0098315D" w:rsidRDefault="00571944">
      <w:pPr>
        <w:pStyle w:val="TOC2"/>
        <w:tabs>
          <w:tab w:val="left" w:pos="1134"/>
        </w:tabs>
        <w:rPr>
          <w:rFonts w:asciiTheme="minorHAnsi" w:eastAsiaTheme="minorEastAsia" w:hAnsiTheme="minorHAnsi"/>
          <w:noProof/>
          <w:sz w:val="22"/>
          <w:szCs w:val="22"/>
          <w:lang w:eastAsia="en-GB"/>
        </w:rPr>
      </w:pPr>
      <w:hyperlink w:anchor="_Toc456602785" w:history="1">
        <w:r w:rsidR="0098315D" w:rsidRPr="00B718EE">
          <w:rPr>
            <w:rStyle w:val="Hyperlink"/>
            <w:noProof/>
            <w:lang w:bidi="en-US"/>
            <w14:scene3d>
              <w14:camera w14:prst="orthographicFront"/>
              <w14:lightRig w14:rig="threePt" w14:dir="t">
                <w14:rot w14:lat="0" w14:lon="0" w14:rev="0"/>
              </w14:lightRig>
            </w14:scene3d>
          </w:rPr>
          <w:t>2.5</w:t>
        </w:r>
        <w:r w:rsidR="0098315D">
          <w:rPr>
            <w:rFonts w:asciiTheme="minorHAnsi" w:eastAsiaTheme="minorEastAsia" w:hAnsiTheme="minorHAnsi"/>
            <w:noProof/>
            <w:sz w:val="22"/>
            <w:szCs w:val="22"/>
            <w:lang w:eastAsia="en-GB"/>
          </w:rPr>
          <w:tab/>
        </w:r>
        <w:r w:rsidR="0098315D" w:rsidRPr="00B718EE">
          <w:rPr>
            <w:rStyle w:val="Hyperlink"/>
            <w:noProof/>
            <w:lang w:bidi="en-US"/>
          </w:rPr>
          <w:t>Retirement benefits</w:t>
        </w:r>
        <w:r w:rsidR="0098315D">
          <w:rPr>
            <w:noProof/>
            <w:webHidden/>
          </w:rPr>
          <w:tab/>
        </w:r>
        <w:r w:rsidR="0098315D">
          <w:rPr>
            <w:noProof/>
            <w:webHidden/>
          </w:rPr>
          <w:fldChar w:fldCharType="begin"/>
        </w:r>
        <w:r w:rsidR="0098315D">
          <w:rPr>
            <w:noProof/>
            <w:webHidden/>
          </w:rPr>
          <w:instrText xml:space="preserve"> PAGEREF _Toc456602785 \h </w:instrText>
        </w:r>
        <w:r w:rsidR="0098315D">
          <w:rPr>
            <w:noProof/>
            <w:webHidden/>
          </w:rPr>
        </w:r>
        <w:r w:rsidR="0098315D">
          <w:rPr>
            <w:noProof/>
            <w:webHidden/>
          </w:rPr>
          <w:fldChar w:fldCharType="separate"/>
        </w:r>
        <w:r w:rsidR="0098315D">
          <w:rPr>
            <w:noProof/>
            <w:webHidden/>
          </w:rPr>
          <w:t>10</w:t>
        </w:r>
        <w:r w:rsidR="0098315D">
          <w:rPr>
            <w:noProof/>
            <w:webHidden/>
          </w:rPr>
          <w:fldChar w:fldCharType="end"/>
        </w:r>
      </w:hyperlink>
    </w:p>
    <w:p w14:paraId="73323585" w14:textId="77777777" w:rsidR="0098315D" w:rsidRDefault="00571944">
      <w:pPr>
        <w:pStyle w:val="TOC2"/>
        <w:tabs>
          <w:tab w:val="left" w:pos="1134"/>
        </w:tabs>
        <w:rPr>
          <w:rFonts w:asciiTheme="minorHAnsi" w:eastAsiaTheme="minorEastAsia" w:hAnsiTheme="minorHAnsi"/>
          <w:noProof/>
          <w:sz w:val="22"/>
          <w:szCs w:val="22"/>
          <w:lang w:eastAsia="en-GB"/>
        </w:rPr>
      </w:pPr>
      <w:hyperlink w:anchor="_Toc456602786" w:history="1">
        <w:r w:rsidR="0098315D" w:rsidRPr="00B718EE">
          <w:rPr>
            <w:rStyle w:val="Hyperlink"/>
            <w:noProof/>
            <w:lang w:bidi="en-US"/>
            <w14:scene3d>
              <w14:camera w14:prst="orthographicFront"/>
              <w14:lightRig w14:rig="threePt" w14:dir="t">
                <w14:rot w14:lat="0" w14:lon="0" w14:rev="0"/>
              </w14:lightRig>
            </w14:scene3d>
          </w:rPr>
          <w:t>2.6</w:t>
        </w:r>
        <w:r w:rsidR="0098315D">
          <w:rPr>
            <w:rFonts w:asciiTheme="minorHAnsi" w:eastAsiaTheme="minorEastAsia" w:hAnsiTheme="minorHAnsi"/>
            <w:noProof/>
            <w:sz w:val="22"/>
            <w:szCs w:val="22"/>
            <w:lang w:eastAsia="en-GB"/>
          </w:rPr>
          <w:tab/>
        </w:r>
        <w:r w:rsidR="0098315D" w:rsidRPr="00B718EE">
          <w:rPr>
            <w:rStyle w:val="Hyperlink"/>
            <w:noProof/>
            <w:lang w:bidi="en-US"/>
          </w:rPr>
          <w:t>Other social protection measures</w:t>
        </w:r>
        <w:r w:rsidR="0098315D">
          <w:rPr>
            <w:noProof/>
            <w:webHidden/>
          </w:rPr>
          <w:tab/>
        </w:r>
        <w:r w:rsidR="0098315D">
          <w:rPr>
            <w:noProof/>
            <w:webHidden/>
          </w:rPr>
          <w:fldChar w:fldCharType="begin"/>
        </w:r>
        <w:r w:rsidR="0098315D">
          <w:rPr>
            <w:noProof/>
            <w:webHidden/>
          </w:rPr>
          <w:instrText xml:space="preserve"> PAGEREF _Toc456602786 \h </w:instrText>
        </w:r>
        <w:r w:rsidR="0098315D">
          <w:rPr>
            <w:noProof/>
            <w:webHidden/>
          </w:rPr>
        </w:r>
        <w:r w:rsidR="0098315D">
          <w:rPr>
            <w:noProof/>
            <w:webHidden/>
          </w:rPr>
          <w:fldChar w:fldCharType="separate"/>
        </w:r>
        <w:r w:rsidR="0098315D">
          <w:rPr>
            <w:noProof/>
            <w:webHidden/>
          </w:rPr>
          <w:t>11</w:t>
        </w:r>
        <w:r w:rsidR="0098315D">
          <w:rPr>
            <w:noProof/>
            <w:webHidden/>
          </w:rPr>
          <w:fldChar w:fldCharType="end"/>
        </w:r>
      </w:hyperlink>
    </w:p>
    <w:p w14:paraId="683C228E" w14:textId="77777777" w:rsidR="0098315D" w:rsidRDefault="00571944">
      <w:pPr>
        <w:pStyle w:val="TOC2"/>
        <w:tabs>
          <w:tab w:val="left" w:pos="1134"/>
        </w:tabs>
        <w:rPr>
          <w:rFonts w:asciiTheme="minorHAnsi" w:eastAsiaTheme="minorEastAsia" w:hAnsiTheme="minorHAnsi"/>
          <w:noProof/>
          <w:sz w:val="22"/>
          <w:szCs w:val="22"/>
          <w:lang w:eastAsia="en-GB"/>
        </w:rPr>
      </w:pPr>
      <w:hyperlink w:anchor="_Toc456602787" w:history="1">
        <w:r w:rsidR="0098315D" w:rsidRPr="00B718EE">
          <w:rPr>
            <w:rStyle w:val="Hyperlink"/>
            <w:noProof/>
            <w:lang w:bidi="en-US"/>
            <w14:scene3d>
              <w14:camera w14:prst="orthographicFront"/>
              <w14:lightRig w14:rig="threePt" w14:dir="t">
                <w14:rot w14:lat="0" w14:lon="0" w14:rev="0"/>
              </w14:lightRig>
            </w14:scene3d>
          </w:rPr>
          <w:t>2.7</w:t>
        </w:r>
        <w:r w:rsidR="0098315D">
          <w:rPr>
            <w:rFonts w:asciiTheme="minorHAnsi" w:eastAsiaTheme="minorEastAsia" w:hAnsiTheme="minorHAnsi"/>
            <w:noProof/>
            <w:sz w:val="22"/>
            <w:szCs w:val="22"/>
            <w:lang w:eastAsia="en-GB"/>
          </w:rPr>
          <w:tab/>
        </w:r>
        <w:r w:rsidR="0098315D" w:rsidRPr="00B718EE">
          <w:rPr>
            <w:rStyle w:val="Hyperlink"/>
            <w:noProof/>
            <w:lang w:bidi="en-US"/>
          </w:rPr>
          <w:t>Disability discrimination in social protection measures (including, in particular, social protection measures which are not disability specific)</w:t>
        </w:r>
        <w:r w:rsidR="0098315D">
          <w:rPr>
            <w:noProof/>
            <w:webHidden/>
          </w:rPr>
          <w:tab/>
        </w:r>
        <w:r w:rsidR="0098315D">
          <w:rPr>
            <w:noProof/>
            <w:webHidden/>
          </w:rPr>
          <w:fldChar w:fldCharType="begin"/>
        </w:r>
        <w:r w:rsidR="0098315D">
          <w:rPr>
            <w:noProof/>
            <w:webHidden/>
          </w:rPr>
          <w:instrText xml:space="preserve"> PAGEREF _Toc456602787 \h </w:instrText>
        </w:r>
        <w:r w:rsidR="0098315D">
          <w:rPr>
            <w:noProof/>
            <w:webHidden/>
          </w:rPr>
        </w:r>
        <w:r w:rsidR="0098315D">
          <w:rPr>
            <w:noProof/>
            <w:webHidden/>
          </w:rPr>
          <w:fldChar w:fldCharType="separate"/>
        </w:r>
        <w:r w:rsidR="0098315D">
          <w:rPr>
            <w:noProof/>
            <w:webHidden/>
          </w:rPr>
          <w:t>14</w:t>
        </w:r>
        <w:r w:rsidR="0098315D">
          <w:rPr>
            <w:noProof/>
            <w:webHidden/>
          </w:rPr>
          <w:fldChar w:fldCharType="end"/>
        </w:r>
      </w:hyperlink>
    </w:p>
    <w:p w14:paraId="66068982" w14:textId="77777777" w:rsidR="0098315D" w:rsidRDefault="00571944">
      <w:pPr>
        <w:pStyle w:val="TOC1"/>
        <w:rPr>
          <w:rFonts w:asciiTheme="minorHAnsi" w:eastAsiaTheme="minorEastAsia" w:hAnsiTheme="minorHAnsi"/>
          <w:noProof/>
          <w:sz w:val="22"/>
          <w:szCs w:val="22"/>
          <w:lang w:eastAsia="en-GB"/>
        </w:rPr>
      </w:pPr>
      <w:hyperlink w:anchor="_Toc456602788" w:history="1">
        <w:r w:rsidR="0098315D" w:rsidRPr="00B718EE">
          <w:rPr>
            <w:rStyle w:val="Hyperlink"/>
            <w:rFonts w:cs="Arial"/>
            <w:noProof/>
          </w:rPr>
          <w:t>3</w:t>
        </w:r>
        <w:r w:rsidR="0098315D">
          <w:rPr>
            <w:rFonts w:asciiTheme="minorHAnsi" w:eastAsiaTheme="minorEastAsia" w:hAnsiTheme="minorHAnsi"/>
            <w:noProof/>
            <w:sz w:val="22"/>
            <w:szCs w:val="22"/>
            <w:lang w:eastAsia="en-GB"/>
          </w:rPr>
          <w:tab/>
        </w:r>
        <w:r w:rsidR="0098315D" w:rsidRPr="00B718EE">
          <w:rPr>
            <w:rStyle w:val="Hyperlink"/>
            <w:rFonts w:cs="Arial"/>
            <w:noProof/>
          </w:rPr>
          <w:t>Case studies</w:t>
        </w:r>
        <w:r w:rsidR="0098315D">
          <w:rPr>
            <w:noProof/>
            <w:webHidden/>
          </w:rPr>
          <w:tab/>
        </w:r>
        <w:r w:rsidR="0098315D">
          <w:rPr>
            <w:noProof/>
            <w:webHidden/>
          </w:rPr>
          <w:fldChar w:fldCharType="begin"/>
        </w:r>
        <w:r w:rsidR="0098315D">
          <w:rPr>
            <w:noProof/>
            <w:webHidden/>
          </w:rPr>
          <w:instrText xml:space="preserve"> PAGEREF _Toc456602788 \h </w:instrText>
        </w:r>
        <w:r w:rsidR="0098315D">
          <w:rPr>
            <w:noProof/>
            <w:webHidden/>
          </w:rPr>
        </w:r>
        <w:r w:rsidR="0098315D">
          <w:rPr>
            <w:noProof/>
            <w:webHidden/>
          </w:rPr>
          <w:fldChar w:fldCharType="separate"/>
        </w:r>
        <w:r w:rsidR="0098315D">
          <w:rPr>
            <w:noProof/>
            <w:webHidden/>
          </w:rPr>
          <w:t>16</w:t>
        </w:r>
        <w:r w:rsidR="0098315D">
          <w:rPr>
            <w:noProof/>
            <w:webHidden/>
          </w:rPr>
          <w:fldChar w:fldCharType="end"/>
        </w:r>
      </w:hyperlink>
    </w:p>
    <w:p w14:paraId="23D63DF5" w14:textId="77777777" w:rsidR="0098315D" w:rsidRDefault="00571944">
      <w:pPr>
        <w:pStyle w:val="TOC2"/>
        <w:tabs>
          <w:tab w:val="left" w:pos="1134"/>
        </w:tabs>
        <w:rPr>
          <w:rFonts w:asciiTheme="minorHAnsi" w:eastAsiaTheme="minorEastAsia" w:hAnsiTheme="minorHAnsi"/>
          <w:noProof/>
          <w:sz w:val="22"/>
          <w:szCs w:val="22"/>
          <w:lang w:eastAsia="en-GB"/>
        </w:rPr>
      </w:pPr>
      <w:hyperlink w:anchor="_Toc456602789" w:history="1">
        <w:r w:rsidR="0098315D" w:rsidRPr="00B718EE">
          <w:rPr>
            <w:rStyle w:val="Hyperlink"/>
            <w:noProof/>
            <w:lang w:bidi="en-US"/>
            <w14:scene3d>
              <w14:camera w14:prst="orthographicFront"/>
              <w14:lightRig w14:rig="threePt" w14:dir="t">
                <w14:rot w14:lat="0" w14:lon="0" w14:rev="0"/>
              </w14:lightRig>
            </w14:scene3d>
          </w:rPr>
          <w:t>3.1</w:t>
        </w:r>
        <w:r w:rsidR="0098315D">
          <w:rPr>
            <w:rFonts w:asciiTheme="minorHAnsi" w:eastAsiaTheme="minorEastAsia" w:hAnsiTheme="minorHAnsi"/>
            <w:noProof/>
            <w:sz w:val="22"/>
            <w:szCs w:val="22"/>
            <w:lang w:eastAsia="en-GB"/>
          </w:rPr>
          <w:tab/>
        </w:r>
        <w:r w:rsidR="0098315D" w:rsidRPr="00B718EE">
          <w:rPr>
            <w:rStyle w:val="Hyperlink"/>
            <w:noProof/>
            <w:lang w:bidi="en-US"/>
          </w:rPr>
          <w:t>Case study 1 – childhood</w:t>
        </w:r>
        <w:r w:rsidR="0098315D">
          <w:rPr>
            <w:noProof/>
            <w:webHidden/>
          </w:rPr>
          <w:tab/>
        </w:r>
        <w:r w:rsidR="0098315D">
          <w:rPr>
            <w:noProof/>
            <w:webHidden/>
          </w:rPr>
          <w:fldChar w:fldCharType="begin"/>
        </w:r>
        <w:r w:rsidR="0098315D">
          <w:rPr>
            <w:noProof/>
            <w:webHidden/>
          </w:rPr>
          <w:instrText xml:space="preserve"> PAGEREF _Toc456602789 \h </w:instrText>
        </w:r>
        <w:r w:rsidR="0098315D">
          <w:rPr>
            <w:noProof/>
            <w:webHidden/>
          </w:rPr>
        </w:r>
        <w:r w:rsidR="0098315D">
          <w:rPr>
            <w:noProof/>
            <w:webHidden/>
          </w:rPr>
          <w:fldChar w:fldCharType="separate"/>
        </w:r>
        <w:r w:rsidR="0098315D">
          <w:rPr>
            <w:noProof/>
            <w:webHidden/>
          </w:rPr>
          <w:t>16</w:t>
        </w:r>
        <w:r w:rsidR="0098315D">
          <w:rPr>
            <w:noProof/>
            <w:webHidden/>
          </w:rPr>
          <w:fldChar w:fldCharType="end"/>
        </w:r>
      </w:hyperlink>
    </w:p>
    <w:p w14:paraId="6D13B1E6" w14:textId="77777777" w:rsidR="0098315D" w:rsidRDefault="00571944">
      <w:pPr>
        <w:pStyle w:val="TOC3"/>
        <w:tabs>
          <w:tab w:val="left" w:pos="1985"/>
        </w:tabs>
        <w:rPr>
          <w:rFonts w:asciiTheme="minorHAnsi" w:eastAsiaTheme="minorEastAsia" w:hAnsiTheme="minorHAnsi"/>
          <w:noProof/>
          <w:sz w:val="22"/>
          <w:szCs w:val="22"/>
          <w:lang w:eastAsia="en-GB"/>
        </w:rPr>
      </w:pPr>
      <w:hyperlink w:anchor="_Toc456602790" w:history="1">
        <w:r w:rsidR="0098315D" w:rsidRPr="00B718EE">
          <w:rPr>
            <w:rStyle w:val="Hyperlink"/>
            <w:noProof/>
            <w:lang w:bidi="en-US"/>
          </w:rPr>
          <w:t>3.1.1</w:t>
        </w:r>
        <w:r w:rsidR="0098315D">
          <w:rPr>
            <w:rFonts w:asciiTheme="minorHAnsi" w:eastAsiaTheme="minorEastAsia" w:hAnsiTheme="minorHAnsi"/>
            <w:noProof/>
            <w:sz w:val="22"/>
            <w:szCs w:val="22"/>
            <w:lang w:eastAsia="en-GB"/>
          </w:rPr>
          <w:tab/>
        </w:r>
        <w:r w:rsidR="0098315D" w:rsidRPr="00B718EE">
          <w:rPr>
            <w:rStyle w:val="Hyperlink"/>
            <w:noProof/>
            <w:lang w:bidi="en-US"/>
          </w:rPr>
          <w:t>Services, devices and assistance (including personal assistance and specialist technical devices)</w:t>
        </w:r>
        <w:r w:rsidR="0098315D">
          <w:rPr>
            <w:noProof/>
            <w:webHidden/>
          </w:rPr>
          <w:tab/>
        </w:r>
        <w:r w:rsidR="0098315D">
          <w:rPr>
            <w:noProof/>
            <w:webHidden/>
          </w:rPr>
          <w:fldChar w:fldCharType="begin"/>
        </w:r>
        <w:r w:rsidR="0098315D">
          <w:rPr>
            <w:noProof/>
            <w:webHidden/>
          </w:rPr>
          <w:instrText xml:space="preserve"> PAGEREF _Toc456602790 \h </w:instrText>
        </w:r>
        <w:r w:rsidR="0098315D">
          <w:rPr>
            <w:noProof/>
            <w:webHidden/>
          </w:rPr>
        </w:r>
        <w:r w:rsidR="0098315D">
          <w:rPr>
            <w:noProof/>
            <w:webHidden/>
          </w:rPr>
          <w:fldChar w:fldCharType="separate"/>
        </w:r>
        <w:r w:rsidR="0098315D">
          <w:rPr>
            <w:noProof/>
            <w:webHidden/>
          </w:rPr>
          <w:t>16</w:t>
        </w:r>
        <w:r w:rsidR="0098315D">
          <w:rPr>
            <w:noProof/>
            <w:webHidden/>
          </w:rPr>
          <w:fldChar w:fldCharType="end"/>
        </w:r>
      </w:hyperlink>
    </w:p>
    <w:p w14:paraId="279CB2DA" w14:textId="77777777" w:rsidR="0098315D" w:rsidRDefault="00571944">
      <w:pPr>
        <w:pStyle w:val="TOC3"/>
        <w:tabs>
          <w:tab w:val="left" w:pos="1985"/>
        </w:tabs>
        <w:rPr>
          <w:rFonts w:asciiTheme="minorHAnsi" w:eastAsiaTheme="minorEastAsia" w:hAnsiTheme="minorHAnsi"/>
          <w:noProof/>
          <w:sz w:val="22"/>
          <w:szCs w:val="22"/>
          <w:lang w:eastAsia="en-GB"/>
        </w:rPr>
      </w:pPr>
      <w:hyperlink w:anchor="_Toc456602791" w:history="1">
        <w:r w:rsidR="0098315D" w:rsidRPr="00B718EE">
          <w:rPr>
            <w:rStyle w:val="Hyperlink"/>
            <w:noProof/>
            <w:lang w:bidi="en-US"/>
          </w:rPr>
          <w:t>3.1.2</w:t>
        </w:r>
        <w:r w:rsidR="0098315D">
          <w:rPr>
            <w:rFonts w:asciiTheme="minorHAnsi" w:eastAsiaTheme="minorEastAsia" w:hAnsiTheme="minorHAnsi"/>
            <w:noProof/>
            <w:sz w:val="22"/>
            <w:szCs w:val="22"/>
            <w:lang w:eastAsia="en-GB"/>
          </w:rPr>
          <w:tab/>
        </w:r>
        <w:r w:rsidR="0098315D" w:rsidRPr="00B718EE">
          <w:rPr>
            <w:rStyle w:val="Hyperlink"/>
            <w:noProof/>
            <w:lang w:bidi="en-US"/>
          </w:rPr>
          <w:t>Income protection</w:t>
        </w:r>
        <w:r w:rsidR="0098315D">
          <w:rPr>
            <w:noProof/>
            <w:webHidden/>
          </w:rPr>
          <w:tab/>
        </w:r>
        <w:r w:rsidR="0098315D">
          <w:rPr>
            <w:noProof/>
            <w:webHidden/>
          </w:rPr>
          <w:fldChar w:fldCharType="begin"/>
        </w:r>
        <w:r w:rsidR="0098315D">
          <w:rPr>
            <w:noProof/>
            <w:webHidden/>
          </w:rPr>
          <w:instrText xml:space="preserve"> PAGEREF _Toc456602791 \h </w:instrText>
        </w:r>
        <w:r w:rsidR="0098315D">
          <w:rPr>
            <w:noProof/>
            <w:webHidden/>
          </w:rPr>
        </w:r>
        <w:r w:rsidR="0098315D">
          <w:rPr>
            <w:noProof/>
            <w:webHidden/>
          </w:rPr>
          <w:fldChar w:fldCharType="separate"/>
        </w:r>
        <w:r w:rsidR="0098315D">
          <w:rPr>
            <w:noProof/>
            <w:webHidden/>
          </w:rPr>
          <w:t>16</w:t>
        </w:r>
        <w:r w:rsidR="0098315D">
          <w:rPr>
            <w:noProof/>
            <w:webHidden/>
          </w:rPr>
          <w:fldChar w:fldCharType="end"/>
        </w:r>
      </w:hyperlink>
    </w:p>
    <w:p w14:paraId="4186170F" w14:textId="77777777" w:rsidR="0098315D" w:rsidRDefault="00571944">
      <w:pPr>
        <w:pStyle w:val="TOC3"/>
        <w:tabs>
          <w:tab w:val="left" w:pos="1985"/>
        </w:tabs>
        <w:rPr>
          <w:rFonts w:asciiTheme="minorHAnsi" w:eastAsiaTheme="minorEastAsia" w:hAnsiTheme="minorHAnsi"/>
          <w:noProof/>
          <w:sz w:val="22"/>
          <w:szCs w:val="22"/>
          <w:lang w:eastAsia="en-GB"/>
        </w:rPr>
      </w:pPr>
      <w:hyperlink w:anchor="_Toc456602792" w:history="1">
        <w:r w:rsidR="0098315D" w:rsidRPr="00B718EE">
          <w:rPr>
            <w:rStyle w:val="Hyperlink"/>
            <w:noProof/>
            <w:lang w:bidi="en-US"/>
          </w:rPr>
          <w:t>3.1.3</w:t>
        </w:r>
        <w:r w:rsidR="0098315D">
          <w:rPr>
            <w:rFonts w:asciiTheme="minorHAnsi" w:eastAsiaTheme="minorEastAsia" w:hAnsiTheme="minorHAnsi"/>
            <w:noProof/>
            <w:sz w:val="22"/>
            <w:szCs w:val="22"/>
            <w:lang w:eastAsia="en-GB"/>
          </w:rPr>
          <w:tab/>
        </w:r>
        <w:r w:rsidR="0098315D" w:rsidRPr="00B718EE">
          <w:rPr>
            <w:rStyle w:val="Hyperlink"/>
            <w:noProof/>
            <w:lang w:bidi="en-US"/>
          </w:rPr>
          <w:t>Disability-related expenses</w:t>
        </w:r>
        <w:r w:rsidR="0098315D">
          <w:rPr>
            <w:noProof/>
            <w:webHidden/>
          </w:rPr>
          <w:tab/>
        </w:r>
        <w:r w:rsidR="0098315D">
          <w:rPr>
            <w:noProof/>
            <w:webHidden/>
          </w:rPr>
          <w:fldChar w:fldCharType="begin"/>
        </w:r>
        <w:r w:rsidR="0098315D">
          <w:rPr>
            <w:noProof/>
            <w:webHidden/>
          </w:rPr>
          <w:instrText xml:space="preserve"> PAGEREF _Toc456602792 \h </w:instrText>
        </w:r>
        <w:r w:rsidR="0098315D">
          <w:rPr>
            <w:noProof/>
            <w:webHidden/>
          </w:rPr>
        </w:r>
        <w:r w:rsidR="0098315D">
          <w:rPr>
            <w:noProof/>
            <w:webHidden/>
          </w:rPr>
          <w:fldChar w:fldCharType="separate"/>
        </w:r>
        <w:r w:rsidR="0098315D">
          <w:rPr>
            <w:noProof/>
            <w:webHidden/>
          </w:rPr>
          <w:t>17</w:t>
        </w:r>
        <w:r w:rsidR="0098315D">
          <w:rPr>
            <w:noProof/>
            <w:webHidden/>
          </w:rPr>
          <w:fldChar w:fldCharType="end"/>
        </w:r>
      </w:hyperlink>
    </w:p>
    <w:p w14:paraId="502F6753" w14:textId="77777777" w:rsidR="0098315D" w:rsidRDefault="00571944">
      <w:pPr>
        <w:pStyle w:val="TOC3"/>
        <w:tabs>
          <w:tab w:val="left" w:pos="1985"/>
        </w:tabs>
        <w:rPr>
          <w:rFonts w:asciiTheme="minorHAnsi" w:eastAsiaTheme="minorEastAsia" w:hAnsiTheme="minorHAnsi"/>
          <w:noProof/>
          <w:sz w:val="22"/>
          <w:szCs w:val="22"/>
          <w:lang w:eastAsia="en-GB"/>
        </w:rPr>
      </w:pPr>
      <w:hyperlink w:anchor="_Toc456602793" w:history="1">
        <w:r w:rsidR="0098315D" w:rsidRPr="00B718EE">
          <w:rPr>
            <w:rStyle w:val="Hyperlink"/>
            <w:noProof/>
            <w:lang w:bidi="en-US"/>
          </w:rPr>
          <w:t>3.1.4</w:t>
        </w:r>
        <w:r w:rsidR="0098315D">
          <w:rPr>
            <w:rFonts w:asciiTheme="minorHAnsi" w:eastAsiaTheme="minorEastAsia" w:hAnsiTheme="minorHAnsi"/>
            <w:noProof/>
            <w:sz w:val="22"/>
            <w:szCs w:val="22"/>
            <w:lang w:eastAsia="en-GB"/>
          </w:rPr>
          <w:tab/>
        </w:r>
        <w:r w:rsidR="0098315D" w:rsidRPr="00B718EE">
          <w:rPr>
            <w:rStyle w:val="Hyperlink"/>
            <w:noProof/>
            <w:lang w:bidi="en-US"/>
          </w:rPr>
          <w:t>Housing</w:t>
        </w:r>
        <w:r w:rsidR="0098315D">
          <w:rPr>
            <w:noProof/>
            <w:webHidden/>
          </w:rPr>
          <w:tab/>
        </w:r>
        <w:r w:rsidR="0098315D">
          <w:rPr>
            <w:noProof/>
            <w:webHidden/>
          </w:rPr>
          <w:fldChar w:fldCharType="begin"/>
        </w:r>
        <w:r w:rsidR="0098315D">
          <w:rPr>
            <w:noProof/>
            <w:webHidden/>
          </w:rPr>
          <w:instrText xml:space="preserve"> PAGEREF _Toc456602793 \h </w:instrText>
        </w:r>
        <w:r w:rsidR="0098315D">
          <w:rPr>
            <w:noProof/>
            <w:webHidden/>
          </w:rPr>
        </w:r>
        <w:r w:rsidR="0098315D">
          <w:rPr>
            <w:noProof/>
            <w:webHidden/>
          </w:rPr>
          <w:fldChar w:fldCharType="separate"/>
        </w:r>
        <w:r w:rsidR="0098315D">
          <w:rPr>
            <w:noProof/>
            <w:webHidden/>
          </w:rPr>
          <w:t>17</w:t>
        </w:r>
        <w:r w:rsidR="0098315D">
          <w:rPr>
            <w:noProof/>
            <w:webHidden/>
          </w:rPr>
          <w:fldChar w:fldCharType="end"/>
        </w:r>
      </w:hyperlink>
    </w:p>
    <w:p w14:paraId="459BC2EE" w14:textId="77777777" w:rsidR="0098315D" w:rsidRDefault="00571944">
      <w:pPr>
        <w:pStyle w:val="TOC3"/>
        <w:tabs>
          <w:tab w:val="left" w:pos="1985"/>
        </w:tabs>
        <w:rPr>
          <w:rFonts w:asciiTheme="minorHAnsi" w:eastAsiaTheme="minorEastAsia" w:hAnsiTheme="minorHAnsi"/>
          <w:noProof/>
          <w:sz w:val="22"/>
          <w:szCs w:val="22"/>
          <w:lang w:eastAsia="en-GB"/>
        </w:rPr>
      </w:pPr>
      <w:hyperlink w:anchor="_Toc456602794" w:history="1">
        <w:r w:rsidR="0098315D" w:rsidRPr="00B718EE">
          <w:rPr>
            <w:rStyle w:val="Hyperlink"/>
            <w:noProof/>
            <w:lang w:bidi="en-US"/>
          </w:rPr>
          <w:t>3.1.5</w:t>
        </w:r>
        <w:r w:rsidR="0098315D">
          <w:rPr>
            <w:rFonts w:asciiTheme="minorHAnsi" w:eastAsiaTheme="minorEastAsia" w:hAnsiTheme="minorHAnsi"/>
            <w:noProof/>
            <w:sz w:val="22"/>
            <w:szCs w:val="22"/>
            <w:lang w:eastAsia="en-GB"/>
          </w:rPr>
          <w:tab/>
        </w:r>
        <w:r w:rsidR="0098315D" w:rsidRPr="00B718EE">
          <w:rPr>
            <w:rStyle w:val="Hyperlink"/>
            <w:noProof/>
            <w:lang w:bidi="en-US"/>
          </w:rPr>
          <w:t>Poverty line</w:t>
        </w:r>
        <w:r w:rsidR="0098315D">
          <w:rPr>
            <w:noProof/>
            <w:webHidden/>
          </w:rPr>
          <w:tab/>
        </w:r>
        <w:r w:rsidR="0098315D">
          <w:rPr>
            <w:noProof/>
            <w:webHidden/>
          </w:rPr>
          <w:fldChar w:fldCharType="begin"/>
        </w:r>
        <w:r w:rsidR="0098315D">
          <w:rPr>
            <w:noProof/>
            <w:webHidden/>
          </w:rPr>
          <w:instrText xml:space="preserve"> PAGEREF _Toc456602794 \h </w:instrText>
        </w:r>
        <w:r w:rsidR="0098315D">
          <w:rPr>
            <w:noProof/>
            <w:webHidden/>
          </w:rPr>
        </w:r>
        <w:r w:rsidR="0098315D">
          <w:rPr>
            <w:noProof/>
            <w:webHidden/>
          </w:rPr>
          <w:fldChar w:fldCharType="separate"/>
        </w:r>
        <w:r w:rsidR="0098315D">
          <w:rPr>
            <w:noProof/>
            <w:webHidden/>
          </w:rPr>
          <w:t>17</w:t>
        </w:r>
        <w:r w:rsidR="0098315D">
          <w:rPr>
            <w:noProof/>
            <w:webHidden/>
          </w:rPr>
          <w:fldChar w:fldCharType="end"/>
        </w:r>
      </w:hyperlink>
    </w:p>
    <w:p w14:paraId="0391EDE5" w14:textId="77777777" w:rsidR="0098315D" w:rsidRDefault="00571944">
      <w:pPr>
        <w:pStyle w:val="TOC3"/>
        <w:tabs>
          <w:tab w:val="left" w:pos="1985"/>
        </w:tabs>
        <w:rPr>
          <w:rFonts w:asciiTheme="minorHAnsi" w:eastAsiaTheme="minorEastAsia" w:hAnsiTheme="minorHAnsi"/>
          <w:noProof/>
          <w:sz w:val="22"/>
          <w:szCs w:val="22"/>
          <w:lang w:eastAsia="en-GB"/>
        </w:rPr>
      </w:pPr>
      <w:hyperlink w:anchor="_Toc456602795" w:history="1">
        <w:r w:rsidR="0098315D" w:rsidRPr="00B718EE">
          <w:rPr>
            <w:rStyle w:val="Hyperlink"/>
            <w:noProof/>
            <w:lang w:bidi="en-US"/>
          </w:rPr>
          <w:t>3.1.6</w:t>
        </w:r>
        <w:r w:rsidR="0098315D">
          <w:rPr>
            <w:rFonts w:asciiTheme="minorHAnsi" w:eastAsiaTheme="minorEastAsia" w:hAnsiTheme="minorHAnsi"/>
            <w:noProof/>
            <w:sz w:val="22"/>
            <w:szCs w:val="22"/>
            <w:lang w:eastAsia="en-GB"/>
          </w:rPr>
          <w:tab/>
        </w:r>
        <w:r w:rsidR="0098315D" w:rsidRPr="00B718EE">
          <w:rPr>
            <w:rStyle w:val="Hyperlink"/>
            <w:noProof/>
            <w:lang w:bidi="en-US"/>
          </w:rPr>
          <w:t>Additional comments about the social protection of disabled children</w:t>
        </w:r>
        <w:r w:rsidR="0098315D">
          <w:rPr>
            <w:noProof/>
            <w:webHidden/>
          </w:rPr>
          <w:tab/>
        </w:r>
        <w:r w:rsidR="0098315D">
          <w:rPr>
            <w:noProof/>
            <w:webHidden/>
          </w:rPr>
          <w:fldChar w:fldCharType="begin"/>
        </w:r>
        <w:r w:rsidR="0098315D">
          <w:rPr>
            <w:noProof/>
            <w:webHidden/>
          </w:rPr>
          <w:instrText xml:space="preserve"> PAGEREF _Toc456602795 \h </w:instrText>
        </w:r>
        <w:r w:rsidR="0098315D">
          <w:rPr>
            <w:noProof/>
            <w:webHidden/>
          </w:rPr>
        </w:r>
        <w:r w:rsidR="0098315D">
          <w:rPr>
            <w:noProof/>
            <w:webHidden/>
          </w:rPr>
          <w:fldChar w:fldCharType="separate"/>
        </w:r>
        <w:r w:rsidR="0098315D">
          <w:rPr>
            <w:noProof/>
            <w:webHidden/>
          </w:rPr>
          <w:t>17</w:t>
        </w:r>
        <w:r w:rsidR="0098315D">
          <w:rPr>
            <w:noProof/>
            <w:webHidden/>
          </w:rPr>
          <w:fldChar w:fldCharType="end"/>
        </w:r>
      </w:hyperlink>
    </w:p>
    <w:p w14:paraId="10601DF8" w14:textId="77777777" w:rsidR="0098315D" w:rsidRDefault="00571944">
      <w:pPr>
        <w:pStyle w:val="TOC2"/>
        <w:tabs>
          <w:tab w:val="left" w:pos="1134"/>
        </w:tabs>
        <w:rPr>
          <w:rFonts w:asciiTheme="minorHAnsi" w:eastAsiaTheme="minorEastAsia" w:hAnsiTheme="minorHAnsi"/>
          <w:noProof/>
          <w:sz w:val="22"/>
          <w:szCs w:val="22"/>
          <w:lang w:eastAsia="en-GB"/>
        </w:rPr>
      </w:pPr>
      <w:hyperlink w:anchor="_Toc456602796" w:history="1">
        <w:r w:rsidR="0098315D" w:rsidRPr="00B718EE">
          <w:rPr>
            <w:rStyle w:val="Hyperlink"/>
            <w:noProof/>
            <w:lang w:bidi="en-US"/>
            <w14:scene3d>
              <w14:camera w14:prst="orthographicFront"/>
              <w14:lightRig w14:rig="threePt" w14:dir="t">
                <w14:rot w14:lat="0" w14:lon="0" w14:rev="0"/>
              </w14:lightRig>
            </w14:scene3d>
          </w:rPr>
          <w:t>3.2</w:t>
        </w:r>
        <w:r w:rsidR="0098315D">
          <w:rPr>
            <w:rFonts w:asciiTheme="minorHAnsi" w:eastAsiaTheme="minorEastAsia" w:hAnsiTheme="minorHAnsi"/>
            <w:noProof/>
            <w:sz w:val="22"/>
            <w:szCs w:val="22"/>
            <w:lang w:eastAsia="en-GB"/>
          </w:rPr>
          <w:tab/>
        </w:r>
        <w:r w:rsidR="0098315D" w:rsidRPr="00B718EE">
          <w:rPr>
            <w:rStyle w:val="Hyperlink"/>
            <w:noProof/>
            <w:lang w:bidi="en-US"/>
          </w:rPr>
          <w:t>Case study 2 - adulthood (in work)</w:t>
        </w:r>
        <w:r w:rsidR="0098315D">
          <w:rPr>
            <w:noProof/>
            <w:webHidden/>
          </w:rPr>
          <w:tab/>
        </w:r>
        <w:r w:rsidR="0098315D">
          <w:rPr>
            <w:noProof/>
            <w:webHidden/>
          </w:rPr>
          <w:fldChar w:fldCharType="begin"/>
        </w:r>
        <w:r w:rsidR="0098315D">
          <w:rPr>
            <w:noProof/>
            <w:webHidden/>
          </w:rPr>
          <w:instrText xml:space="preserve"> PAGEREF _Toc456602796 \h </w:instrText>
        </w:r>
        <w:r w:rsidR="0098315D">
          <w:rPr>
            <w:noProof/>
            <w:webHidden/>
          </w:rPr>
        </w:r>
        <w:r w:rsidR="0098315D">
          <w:rPr>
            <w:noProof/>
            <w:webHidden/>
          </w:rPr>
          <w:fldChar w:fldCharType="separate"/>
        </w:r>
        <w:r w:rsidR="0098315D">
          <w:rPr>
            <w:noProof/>
            <w:webHidden/>
          </w:rPr>
          <w:t>17</w:t>
        </w:r>
        <w:r w:rsidR="0098315D">
          <w:rPr>
            <w:noProof/>
            <w:webHidden/>
          </w:rPr>
          <w:fldChar w:fldCharType="end"/>
        </w:r>
      </w:hyperlink>
    </w:p>
    <w:p w14:paraId="526A7A46" w14:textId="77777777" w:rsidR="0098315D" w:rsidRDefault="00571944">
      <w:pPr>
        <w:pStyle w:val="TOC3"/>
        <w:tabs>
          <w:tab w:val="left" w:pos="1985"/>
        </w:tabs>
        <w:rPr>
          <w:rFonts w:asciiTheme="minorHAnsi" w:eastAsiaTheme="minorEastAsia" w:hAnsiTheme="minorHAnsi"/>
          <w:noProof/>
          <w:sz w:val="22"/>
          <w:szCs w:val="22"/>
          <w:lang w:eastAsia="en-GB"/>
        </w:rPr>
      </w:pPr>
      <w:hyperlink w:anchor="_Toc456602797" w:history="1">
        <w:r w:rsidR="0098315D" w:rsidRPr="00B718EE">
          <w:rPr>
            <w:rStyle w:val="Hyperlink"/>
            <w:noProof/>
            <w:lang w:bidi="en-US"/>
          </w:rPr>
          <w:t>3.2.1</w:t>
        </w:r>
        <w:r w:rsidR="0098315D">
          <w:rPr>
            <w:rFonts w:asciiTheme="minorHAnsi" w:eastAsiaTheme="minorEastAsia" w:hAnsiTheme="minorHAnsi"/>
            <w:noProof/>
            <w:sz w:val="22"/>
            <w:szCs w:val="22"/>
            <w:lang w:eastAsia="en-GB"/>
          </w:rPr>
          <w:tab/>
        </w:r>
        <w:r w:rsidR="0098315D" w:rsidRPr="00B718EE">
          <w:rPr>
            <w:rStyle w:val="Hyperlink"/>
            <w:noProof/>
            <w:lang w:bidi="en-US"/>
          </w:rPr>
          <w:t>Services, devices and assistance  (including personal assistance and specialist technical devices)</w:t>
        </w:r>
        <w:r w:rsidR="0098315D">
          <w:rPr>
            <w:noProof/>
            <w:webHidden/>
          </w:rPr>
          <w:tab/>
        </w:r>
        <w:r w:rsidR="0098315D">
          <w:rPr>
            <w:noProof/>
            <w:webHidden/>
          </w:rPr>
          <w:fldChar w:fldCharType="begin"/>
        </w:r>
        <w:r w:rsidR="0098315D">
          <w:rPr>
            <w:noProof/>
            <w:webHidden/>
          </w:rPr>
          <w:instrText xml:space="preserve"> PAGEREF _Toc456602797 \h </w:instrText>
        </w:r>
        <w:r w:rsidR="0098315D">
          <w:rPr>
            <w:noProof/>
            <w:webHidden/>
          </w:rPr>
        </w:r>
        <w:r w:rsidR="0098315D">
          <w:rPr>
            <w:noProof/>
            <w:webHidden/>
          </w:rPr>
          <w:fldChar w:fldCharType="separate"/>
        </w:r>
        <w:r w:rsidR="0098315D">
          <w:rPr>
            <w:noProof/>
            <w:webHidden/>
          </w:rPr>
          <w:t>17</w:t>
        </w:r>
        <w:r w:rsidR="0098315D">
          <w:rPr>
            <w:noProof/>
            <w:webHidden/>
          </w:rPr>
          <w:fldChar w:fldCharType="end"/>
        </w:r>
      </w:hyperlink>
    </w:p>
    <w:p w14:paraId="59E1BEB2" w14:textId="77777777" w:rsidR="0098315D" w:rsidRDefault="00571944">
      <w:pPr>
        <w:pStyle w:val="TOC3"/>
        <w:tabs>
          <w:tab w:val="left" w:pos="1985"/>
        </w:tabs>
        <w:rPr>
          <w:rFonts w:asciiTheme="minorHAnsi" w:eastAsiaTheme="minorEastAsia" w:hAnsiTheme="minorHAnsi"/>
          <w:noProof/>
          <w:sz w:val="22"/>
          <w:szCs w:val="22"/>
          <w:lang w:eastAsia="en-GB"/>
        </w:rPr>
      </w:pPr>
      <w:hyperlink w:anchor="_Toc456602798" w:history="1">
        <w:r w:rsidR="0098315D" w:rsidRPr="00B718EE">
          <w:rPr>
            <w:rStyle w:val="Hyperlink"/>
            <w:noProof/>
            <w:lang w:bidi="en-US"/>
          </w:rPr>
          <w:t>3.2.2</w:t>
        </w:r>
        <w:r w:rsidR="0098315D">
          <w:rPr>
            <w:rFonts w:asciiTheme="minorHAnsi" w:eastAsiaTheme="minorEastAsia" w:hAnsiTheme="minorHAnsi"/>
            <w:noProof/>
            <w:sz w:val="22"/>
            <w:szCs w:val="22"/>
            <w:lang w:eastAsia="en-GB"/>
          </w:rPr>
          <w:tab/>
        </w:r>
        <w:r w:rsidR="0098315D" w:rsidRPr="00B718EE">
          <w:rPr>
            <w:rStyle w:val="Hyperlink"/>
            <w:noProof/>
            <w:lang w:bidi="en-US"/>
          </w:rPr>
          <w:t>Income protection</w:t>
        </w:r>
        <w:r w:rsidR="0098315D">
          <w:rPr>
            <w:noProof/>
            <w:webHidden/>
          </w:rPr>
          <w:tab/>
        </w:r>
        <w:r w:rsidR="0098315D">
          <w:rPr>
            <w:noProof/>
            <w:webHidden/>
          </w:rPr>
          <w:fldChar w:fldCharType="begin"/>
        </w:r>
        <w:r w:rsidR="0098315D">
          <w:rPr>
            <w:noProof/>
            <w:webHidden/>
          </w:rPr>
          <w:instrText xml:space="preserve"> PAGEREF _Toc456602798 \h </w:instrText>
        </w:r>
        <w:r w:rsidR="0098315D">
          <w:rPr>
            <w:noProof/>
            <w:webHidden/>
          </w:rPr>
        </w:r>
        <w:r w:rsidR="0098315D">
          <w:rPr>
            <w:noProof/>
            <w:webHidden/>
          </w:rPr>
          <w:fldChar w:fldCharType="separate"/>
        </w:r>
        <w:r w:rsidR="0098315D">
          <w:rPr>
            <w:noProof/>
            <w:webHidden/>
          </w:rPr>
          <w:t>18</w:t>
        </w:r>
        <w:r w:rsidR="0098315D">
          <w:rPr>
            <w:noProof/>
            <w:webHidden/>
          </w:rPr>
          <w:fldChar w:fldCharType="end"/>
        </w:r>
      </w:hyperlink>
    </w:p>
    <w:p w14:paraId="445DA8C0" w14:textId="77777777" w:rsidR="0098315D" w:rsidRDefault="00571944">
      <w:pPr>
        <w:pStyle w:val="TOC3"/>
        <w:tabs>
          <w:tab w:val="left" w:pos="1985"/>
        </w:tabs>
        <w:rPr>
          <w:rFonts w:asciiTheme="minorHAnsi" w:eastAsiaTheme="minorEastAsia" w:hAnsiTheme="minorHAnsi"/>
          <w:noProof/>
          <w:sz w:val="22"/>
          <w:szCs w:val="22"/>
          <w:lang w:eastAsia="en-GB"/>
        </w:rPr>
      </w:pPr>
      <w:hyperlink w:anchor="_Toc456602799" w:history="1">
        <w:r w:rsidR="0098315D" w:rsidRPr="00B718EE">
          <w:rPr>
            <w:rStyle w:val="Hyperlink"/>
            <w:noProof/>
            <w:lang w:bidi="en-US"/>
          </w:rPr>
          <w:t>3.2.3</w:t>
        </w:r>
        <w:r w:rsidR="0098315D">
          <w:rPr>
            <w:rFonts w:asciiTheme="minorHAnsi" w:eastAsiaTheme="minorEastAsia" w:hAnsiTheme="minorHAnsi"/>
            <w:noProof/>
            <w:sz w:val="22"/>
            <w:szCs w:val="22"/>
            <w:lang w:eastAsia="en-GB"/>
          </w:rPr>
          <w:tab/>
        </w:r>
        <w:r w:rsidR="0098315D" w:rsidRPr="00B718EE">
          <w:rPr>
            <w:rStyle w:val="Hyperlink"/>
            <w:noProof/>
            <w:lang w:bidi="en-US"/>
          </w:rPr>
          <w:t>Disability-related expenses</w:t>
        </w:r>
        <w:r w:rsidR="0098315D">
          <w:rPr>
            <w:noProof/>
            <w:webHidden/>
          </w:rPr>
          <w:tab/>
        </w:r>
        <w:r w:rsidR="0098315D">
          <w:rPr>
            <w:noProof/>
            <w:webHidden/>
          </w:rPr>
          <w:fldChar w:fldCharType="begin"/>
        </w:r>
        <w:r w:rsidR="0098315D">
          <w:rPr>
            <w:noProof/>
            <w:webHidden/>
          </w:rPr>
          <w:instrText xml:space="preserve"> PAGEREF _Toc456602799 \h </w:instrText>
        </w:r>
        <w:r w:rsidR="0098315D">
          <w:rPr>
            <w:noProof/>
            <w:webHidden/>
          </w:rPr>
        </w:r>
        <w:r w:rsidR="0098315D">
          <w:rPr>
            <w:noProof/>
            <w:webHidden/>
          </w:rPr>
          <w:fldChar w:fldCharType="separate"/>
        </w:r>
        <w:r w:rsidR="0098315D">
          <w:rPr>
            <w:noProof/>
            <w:webHidden/>
          </w:rPr>
          <w:t>18</w:t>
        </w:r>
        <w:r w:rsidR="0098315D">
          <w:rPr>
            <w:noProof/>
            <w:webHidden/>
          </w:rPr>
          <w:fldChar w:fldCharType="end"/>
        </w:r>
      </w:hyperlink>
    </w:p>
    <w:p w14:paraId="581FB1C7" w14:textId="77777777" w:rsidR="0098315D" w:rsidRDefault="00571944">
      <w:pPr>
        <w:pStyle w:val="TOC3"/>
        <w:tabs>
          <w:tab w:val="left" w:pos="1985"/>
        </w:tabs>
        <w:rPr>
          <w:rFonts w:asciiTheme="minorHAnsi" w:eastAsiaTheme="minorEastAsia" w:hAnsiTheme="minorHAnsi"/>
          <w:noProof/>
          <w:sz w:val="22"/>
          <w:szCs w:val="22"/>
          <w:lang w:eastAsia="en-GB"/>
        </w:rPr>
      </w:pPr>
      <w:hyperlink w:anchor="_Toc456602800" w:history="1">
        <w:r w:rsidR="0098315D" w:rsidRPr="00B718EE">
          <w:rPr>
            <w:rStyle w:val="Hyperlink"/>
            <w:noProof/>
            <w:lang w:bidi="en-US"/>
          </w:rPr>
          <w:t>3.2.4</w:t>
        </w:r>
        <w:r w:rsidR="0098315D">
          <w:rPr>
            <w:rFonts w:asciiTheme="minorHAnsi" w:eastAsiaTheme="minorEastAsia" w:hAnsiTheme="minorHAnsi"/>
            <w:noProof/>
            <w:sz w:val="22"/>
            <w:szCs w:val="22"/>
            <w:lang w:eastAsia="en-GB"/>
          </w:rPr>
          <w:tab/>
        </w:r>
        <w:r w:rsidR="0098315D" w:rsidRPr="00B718EE">
          <w:rPr>
            <w:rStyle w:val="Hyperlink"/>
            <w:noProof/>
            <w:lang w:bidi="en-US"/>
          </w:rPr>
          <w:t>Housing</w:t>
        </w:r>
        <w:r w:rsidR="0098315D">
          <w:rPr>
            <w:noProof/>
            <w:webHidden/>
          </w:rPr>
          <w:tab/>
        </w:r>
        <w:r w:rsidR="0098315D">
          <w:rPr>
            <w:noProof/>
            <w:webHidden/>
          </w:rPr>
          <w:fldChar w:fldCharType="begin"/>
        </w:r>
        <w:r w:rsidR="0098315D">
          <w:rPr>
            <w:noProof/>
            <w:webHidden/>
          </w:rPr>
          <w:instrText xml:space="preserve"> PAGEREF _Toc456602800 \h </w:instrText>
        </w:r>
        <w:r w:rsidR="0098315D">
          <w:rPr>
            <w:noProof/>
            <w:webHidden/>
          </w:rPr>
        </w:r>
        <w:r w:rsidR="0098315D">
          <w:rPr>
            <w:noProof/>
            <w:webHidden/>
          </w:rPr>
          <w:fldChar w:fldCharType="separate"/>
        </w:r>
        <w:r w:rsidR="0098315D">
          <w:rPr>
            <w:noProof/>
            <w:webHidden/>
          </w:rPr>
          <w:t>19</w:t>
        </w:r>
        <w:r w:rsidR="0098315D">
          <w:rPr>
            <w:noProof/>
            <w:webHidden/>
          </w:rPr>
          <w:fldChar w:fldCharType="end"/>
        </w:r>
      </w:hyperlink>
    </w:p>
    <w:p w14:paraId="52F40BF0" w14:textId="77777777" w:rsidR="0098315D" w:rsidRDefault="00571944">
      <w:pPr>
        <w:pStyle w:val="TOC3"/>
        <w:tabs>
          <w:tab w:val="left" w:pos="1985"/>
        </w:tabs>
        <w:rPr>
          <w:rFonts w:asciiTheme="minorHAnsi" w:eastAsiaTheme="minorEastAsia" w:hAnsiTheme="minorHAnsi"/>
          <w:noProof/>
          <w:sz w:val="22"/>
          <w:szCs w:val="22"/>
          <w:lang w:eastAsia="en-GB"/>
        </w:rPr>
      </w:pPr>
      <w:hyperlink w:anchor="_Toc456602801" w:history="1">
        <w:r w:rsidR="0098315D" w:rsidRPr="00B718EE">
          <w:rPr>
            <w:rStyle w:val="Hyperlink"/>
            <w:noProof/>
            <w:lang w:bidi="en-US"/>
          </w:rPr>
          <w:t>3.2.5</w:t>
        </w:r>
        <w:r w:rsidR="0098315D">
          <w:rPr>
            <w:rFonts w:asciiTheme="minorHAnsi" w:eastAsiaTheme="minorEastAsia" w:hAnsiTheme="minorHAnsi"/>
            <w:noProof/>
            <w:sz w:val="22"/>
            <w:szCs w:val="22"/>
            <w:lang w:eastAsia="en-GB"/>
          </w:rPr>
          <w:tab/>
        </w:r>
        <w:r w:rsidR="0098315D" w:rsidRPr="00B718EE">
          <w:rPr>
            <w:rStyle w:val="Hyperlink"/>
            <w:noProof/>
            <w:lang w:bidi="en-US"/>
          </w:rPr>
          <w:t>Poverty line</w:t>
        </w:r>
        <w:r w:rsidR="0098315D">
          <w:rPr>
            <w:noProof/>
            <w:webHidden/>
          </w:rPr>
          <w:tab/>
        </w:r>
        <w:r w:rsidR="0098315D">
          <w:rPr>
            <w:noProof/>
            <w:webHidden/>
          </w:rPr>
          <w:fldChar w:fldCharType="begin"/>
        </w:r>
        <w:r w:rsidR="0098315D">
          <w:rPr>
            <w:noProof/>
            <w:webHidden/>
          </w:rPr>
          <w:instrText xml:space="preserve"> PAGEREF _Toc456602801 \h </w:instrText>
        </w:r>
        <w:r w:rsidR="0098315D">
          <w:rPr>
            <w:noProof/>
            <w:webHidden/>
          </w:rPr>
        </w:r>
        <w:r w:rsidR="0098315D">
          <w:rPr>
            <w:noProof/>
            <w:webHidden/>
          </w:rPr>
          <w:fldChar w:fldCharType="separate"/>
        </w:r>
        <w:r w:rsidR="0098315D">
          <w:rPr>
            <w:noProof/>
            <w:webHidden/>
          </w:rPr>
          <w:t>19</w:t>
        </w:r>
        <w:r w:rsidR="0098315D">
          <w:rPr>
            <w:noProof/>
            <w:webHidden/>
          </w:rPr>
          <w:fldChar w:fldCharType="end"/>
        </w:r>
      </w:hyperlink>
    </w:p>
    <w:p w14:paraId="777ADE8F" w14:textId="77777777" w:rsidR="0098315D" w:rsidRDefault="00571944">
      <w:pPr>
        <w:pStyle w:val="TOC3"/>
        <w:tabs>
          <w:tab w:val="left" w:pos="1985"/>
        </w:tabs>
        <w:rPr>
          <w:rFonts w:asciiTheme="minorHAnsi" w:eastAsiaTheme="minorEastAsia" w:hAnsiTheme="minorHAnsi"/>
          <w:noProof/>
          <w:sz w:val="22"/>
          <w:szCs w:val="22"/>
          <w:lang w:eastAsia="en-GB"/>
        </w:rPr>
      </w:pPr>
      <w:hyperlink w:anchor="_Toc456602802" w:history="1">
        <w:r w:rsidR="0098315D" w:rsidRPr="00B718EE">
          <w:rPr>
            <w:rStyle w:val="Hyperlink"/>
            <w:noProof/>
            <w:lang w:bidi="en-US"/>
          </w:rPr>
          <w:t>3.2.6</w:t>
        </w:r>
        <w:r w:rsidR="0098315D">
          <w:rPr>
            <w:rFonts w:asciiTheme="minorHAnsi" w:eastAsiaTheme="minorEastAsia" w:hAnsiTheme="minorHAnsi"/>
            <w:noProof/>
            <w:sz w:val="22"/>
            <w:szCs w:val="22"/>
            <w:lang w:eastAsia="en-GB"/>
          </w:rPr>
          <w:tab/>
        </w:r>
        <w:r w:rsidR="0098315D" w:rsidRPr="00B718EE">
          <w:rPr>
            <w:rStyle w:val="Hyperlink"/>
            <w:noProof/>
            <w:lang w:bidi="en-US"/>
          </w:rPr>
          <w:t>Additional comments (working age adults)</w:t>
        </w:r>
        <w:r w:rsidR="0098315D">
          <w:rPr>
            <w:noProof/>
            <w:webHidden/>
          </w:rPr>
          <w:tab/>
        </w:r>
        <w:r w:rsidR="0098315D">
          <w:rPr>
            <w:noProof/>
            <w:webHidden/>
          </w:rPr>
          <w:fldChar w:fldCharType="begin"/>
        </w:r>
        <w:r w:rsidR="0098315D">
          <w:rPr>
            <w:noProof/>
            <w:webHidden/>
          </w:rPr>
          <w:instrText xml:space="preserve"> PAGEREF _Toc456602802 \h </w:instrText>
        </w:r>
        <w:r w:rsidR="0098315D">
          <w:rPr>
            <w:noProof/>
            <w:webHidden/>
          </w:rPr>
        </w:r>
        <w:r w:rsidR="0098315D">
          <w:rPr>
            <w:noProof/>
            <w:webHidden/>
          </w:rPr>
          <w:fldChar w:fldCharType="separate"/>
        </w:r>
        <w:r w:rsidR="0098315D">
          <w:rPr>
            <w:noProof/>
            <w:webHidden/>
          </w:rPr>
          <w:t>19</w:t>
        </w:r>
        <w:r w:rsidR="0098315D">
          <w:rPr>
            <w:noProof/>
            <w:webHidden/>
          </w:rPr>
          <w:fldChar w:fldCharType="end"/>
        </w:r>
      </w:hyperlink>
    </w:p>
    <w:p w14:paraId="3FB91520" w14:textId="77777777" w:rsidR="0098315D" w:rsidRDefault="00571944">
      <w:pPr>
        <w:pStyle w:val="TOC2"/>
        <w:tabs>
          <w:tab w:val="left" w:pos="1134"/>
        </w:tabs>
        <w:rPr>
          <w:rFonts w:asciiTheme="minorHAnsi" w:eastAsiaTheme="minorEastAsia" w:hAnsiTheme="minorHAnsi"/>
          <w:noProof/>
          <w:sz w:val="22"/>
          <w:szCs w:val="22"/>
          <w:lang w:eastAsia="en-GB"/>
        </w:rPr>
      </w:pPr>
      <w:hyperlink w:anchor="_Toc456602803" w:history="1">
        <w:r w:rsidR="0098315D" w:rsidRPr="00B718EE">
          <w:rPr>
            <w:rStyle w:val="Hyperlink"/>
            <w:noProof/>
            <w:lang w:bidi="en-US"/>
            <w14:scene3d>
              <w14:camera w14:prst="orthographicFront"/>
              <w14:lightRig w14:rig="threePt" w14:dir="t">
                <w14:rot w14:lat="0" w14:lon="0" w14:rev="0"/>
              </w14:lightRig>
            </w14:scene3d>
          </w:rPr>
          <w:t>3.3</w:t>
        </w:r>
        <w:r w:rsidR="0098315D">
          <w:rPr>
            <w:rFonts w:asciiTheme="minorHAnsi" w:eastAsiaTheme="minorEastAsia" w:hAnsiTheme="minorHAnsi"/>
            <w:noProof/>
            <w:sz w:val="22"/>
            <w:szCs w:val="22"/>
            <w:lang w:eastAsia="en-GB"/>
          </w:rPr>
          <w:tab/>
        </w:r>
        <w:r w:rsidR="0098315D" w:rsidRPr="00B718EE">
          <w:rPr>
            <w:rStyle w:val="Hyperlink"/>
            <w:noProof/>
            <w:lang w:bidi="en-US"/>
          </w:rPr>
          <w:t>Case study 2 - Working age adulthood (not in work)</w:t>
        </w:r>
        <w:r w:rsidR="0098315D">
          <w:rPr>
            <w:noProof/>
            <w:webHidden/>
          </w:rPr>
          <w:tab/>
        </w:r>
        <w:r w:rsidR="0098315D">
          <w:rPr>
            <w:noProof/>
            <w:webHidden/>
          </w:rPr>
          <w:fldChar w:fldCharType="begin"/>
        </w:r>
        <w:r w:rsidR="0098315D">
          <w:rPr>
            <w:noProof/>
            <w:webHidden/>
          </w:rPr>
          <w:instrText xml:space="preserve"> PAGEREF _Toc456602803 \h </w:instrText>
        </w:r>
        <w:r w:rsidR="0098315D">
          <w:rPr>
            <w:noProof/>
            <w:webHidden/>
          </w:rPr>
        </w:r>
        <w:r w:rsidR="0098315D">
          <w:rPr>
            <w:noProof/>
            <w:webHidden/>
          </w:rPr>
          <w:fldChar w:fldCharType="separate"/>
        </w:r>
        <w:r w:rsidR="0098315D">
          <w:rPr>
            <w:noProof/>
            <w:webHidden/>
          </w:rPr>
          <w:t>19</w:t>
        </w:r>
        <w:r w:rsidR="0098315D">
          <w:rPr>
            <w:noProof/>
            <w:webHidden/>
          </w:rPr>
          <w:fldChar w:fldCharType="end"/>
        </w:r>
      </w:hyperlink>
    </w:p>
    <w:p w14:paraId="3A6C4C29" w14:textId="77777777" w:rsidR="0098315D" w:rsidRDefault="00571944">
      <w:pPr>
        <w:pStyle w:val="TOC3"/>
        <w:tabs>
          <w:tab w:val="left" w:pos="1985"/>
        </w:tabs>
        <w:rPr>
          <w:rFonts w:asciiTheme="minorHAnsi" w:eastAsiaTheme="minorEastAsia" w:hAnsiTheme="minorHAnsi"/>
          <w:noProof/>
          <w:sz w:val="22"/>
          <w:szCs w:val="22"/>
          <w:lang w:eastAsia="en-GB"/>
        </w:rPr>
      </w:pPr>
      <w:hyperlink w:anchor="_Toc456602804" w:history="1">
        <w:r w:rsidR="0098315D" w:rsidRPr="00B718EE">
          <w:rPr>
            <w:rStyle w:val="Hyperlink"/>
            <w:noProof/>
            <w:lang w:bidi="en-US"/>
          </w:rPr>
          <w:t>3.3.1</w:t>
        </w:r>
        <w:r w:rsidR="0098315D">
          <w:rPr>
            <w:rFonts w:asciiTheme="minorHAnsi" w:eastAsiaTheme="minorEastAsia" w:hAnsiTheme="minorHAnsi"/>
            <w:noProof/>
            <w:sz w:val="22"/>
            <w:szCs w:val="22"/>
            <w:lang w:eastAsia="en-GB"/>
          </w:rPr>
          <w:tab/>
        </w:r>
        <w:r w:rsidR="0098315D" w:rsidRPr="00B718EE">
          <w:rPr>
            <w:rStyle w:val="Hyperlink"/>
            <w:noProof/>
            <w:lang w:bidi="en-US"/>
          </w:rPr>
          <w:t>Services, devices and assistance  (including personal assistance and specialist technical devices)</w:t>
        </w:r>
        <w:r w:rsidR="0098315D">
          <w:rPr>
            <w:noProof/>
            <w:webHidden/>
          </w:rPr>
          <w:tab/>
        </w:r>
        <w:r w:rsidR="0098315D">
          <w:rPr>
            <w:noProof/>
            <w:webHidden/>
          </w:rPr>
          <w:fldChar w:fldCharType="begin"/>
        </w:r>
        <w:r w:rsidR="0098315D">
          <w:rPr>
            <w:noProof/>
            <w:webHidden/>
          </w:rPr>
          <w:instrText xml:space="preserve"> PAGEREF _Toc456602804 \h </w:instrText>
        </w:r>
        <w:r w:rsidR="0098315D">
          <w:rPr>
            <w:noProof/>
            <w:webHidden/>
          </w:rPr>
        </w:r>
        <w:r w:rsidR="0098315D">
          <w:rPr>
            <w:noProof/>
            <w:webHidden/>
          </w:rPr>
          <w:fldChar w:fldCharType="separate"/>
        </w:r>
        <w:r w:rsidR="0098315D">
          <w:rPr>
            <w:noProof/>
            <w:webHidden/>
          </w:rPr>
          <w:t>19</w:t>
        </w:r>
        <w:r w:rsidR="0098315D">
          <w:rPr>
            <w:noProof/>
            <w:webHidden/>
          </w:rPr>
          <w:fldChar w:fldCharType="end"/>
        </w:r>
      </w:hyperlink>
    </w:p>
    <w:p w14:paraId="67B28B12" w14:textId="77777777" w:rsidR="0098315D" w:rsidRDefault="00571944">
      <w:pPr>
        <w:pStyle w:val="TOC3"/>
        <w:tabs>
          <w:tab w:val="left" w:pos="1985"/>
        </w:tabs>
        <w:rPr>
          <w:rFonts w:asciiTheme="minorHAnsi" w:eastAsiaTheme="minorEastAsia" w:hAnsiTheme="minorHAnsi"/>
          <w:noProof/>
          <w:sz w:val="22"/>
          <w:szCs w:val="22"/>
          <w:lang w:eastAsia="en-GB"/>
        </w:rPr>
      </w:pPr>
      <w:hyperlink w:anchor="_Toc456602805" w:history="1">
        <w:r w:rsidR="0098315D" w:rsidRPr="00B718EE">
          <w:rPr>
            <w:rStyle w:val="Hyperlink"/>
            <w:noProof/>
            <w:lang w:bidi="en-US"/>
          </w:rPr>
          <w:t>3.3.2</w:t>
        </w:r>
        <w:r w:rsidR="0098315D">
          <w:rPr>
            <w:rFonts w:asciiTheme="minorHAnsi" w:eastAsiaTheme="minorEastAsia" w:hAnsiTheme="minorHAnsi"/>
            <w:noProof/>
            <w:sz w:val="22"/>
            <w:szCs w:val="22"/>
            <w:lang w:eastAsia="en-GB"/>
          </w:rPr>
          <w:tab/>
        </w:r>
        <w:r w:rsidR="0098315D" w:rsidRPr="00B718EE">
          <w:rPr>
            <w:rStyle w:val="Hyperlink"/>
            <w:noProof/>
            <w:lang w:bidi="en-US"/>
          </w:rPr>
          <w:t>Income protection</w:t>
        </w:r>
        <w:r w:rsidR="0098315D">
          <w:rPr>
            <w:noProof/>
            <w:webHidden/>
          </w:rPr>
          <w:tab/>
        </w:r>
        <w:r w:rsidR="0098315D">
          <w:rPr>
            <w:noProof/>
            <w:webHidden/>
          </w:rPr>
          <w:fldChar w:fldCharType="begin"/>
        </w:r>
        <w:r w:rsidR="0098315D">
          <w:rPr>
            <w:noProof/>
            <w:webHidden/>
          </w:rPr>
          <w:instrText xml:space="preserve"> PAGEREF _Toc456602805 \h </w:instrText>
        </w:r>
        <w:r w:rsidR="0098315D">
          <w:rPr>
            <w:noProof/>
            <w:webHidden/>
          </w:rPr>
        </w:r>
        <w:r w:rsidR="0098315D">
          <w:rPr>
            <w:noProof/>
            <w:webHidden/>
          </w:rPr>
          <w:fldChar w:fldCharType="separate"/>
        </w:r>
        <w:r w:rsidR="0098315D">
          <w:rPr>
            <w:noProof/>
            <w:webHidden/>
          </w:rPr>
          <w:t>20</w:t>
        </w:r>
        <w:r w:rsidR="0098315D">
          <w:rPr>
            <w:noProof/>
            <w:webHidden/>
          </w:rPr>
          <w:fldChar w:fldCharType="end"/>
        </w:r>
      </w:hyperlink>
    </w:p>
    <w:p w14:paraId="478E2AFF" w14:textId="77777777" w:rsidR="0098315D" w:rsidRDefault="00571944">
      <w:pPr>
        <w:pStyle w:val="TOC3"/>
        <w:tabs>
          <w:tab w:val="left" w:pos="1985"/>
        </w:tabs>
        <w:rPr>
          <w:rFonts w:asciiTheme="minorHAnsi" w:eastAsiaTheme="minorEastAsia" w:hAnsiTheme="minorHAnsi"/>
          <w:noProof/>
          <w:sz w:val="22"/>
          <w:szCs w:val="22"/>
          <w:lang w:eastAsia="en-GB"/>
        </w:rPr>
      </w:pPr>
      <w:hyperlink w:anchor="_Toc456602806" w:history="1">
        <w:r w:rsidR="0098315D" w:rsidRPr="00B718EE">
          <w:rPr>
            <w:rStyle w:val="Hyperlink"/>
            <w:noProof/>
            <w:lang w:bidi="en-US"/>
          </w:rPr>
          <w:t>3.3.3</w:t>
        </w:r>
        <w:r w:rsidR="0098315D">
          <w:rPr>
            <w:rFonts w:asciiTheme="minorHAnsi" w:eastAsiaTheme="minorEastAsia" w:hAnsiTheme="minorHAnsi"/>
            <w:noProof/>
            <w:sz w:val="22"/>
            <w:szCs w:val="22"/>
            <w:lang w:eastAsia="en-GB"/>
          </w:rPr>
          <w:tab/>
        </w:r>
        <w:r w:rsidR="0098315D" w:rsidRPr="00B718EE">
          <w:rPr>
            <w:rStyle w:val="Hyperlink"/>
            <w:noProof/>
            <w:lang w:bidi="en-US"/>
          </w:rPr>
          <w:t>Disability-related expenses</w:t>
        </w:r>
        <w:r w:rsidR="0098315D">
          <w:rPr>
            <w:noProof/>
            <w:webHidden/>
          </w:rPr>
          <w:tab/>
        </w:r>
        <w:r w:rsidR="0098315D">
          <w:rPr>
            <w:noProof/>
            <w:webHidden/>
          </w:rPr>
          <w:fldChar w:fldCharType="begin"/>
        </w:r>
        <w:r w:rsidR="0098315D">
          <w:rPr>
            <w:noProof/>
            <w:webHidden/>
          </w:rPr>
          <w:instrText xml:space="preserve"> PAGEREF _Toc456602806 \h </w:instrText>
        </w:r>
        <w:r w:rsidR="0098315D">
          <w:rPr>
            <w:noProof/>
            <w:webHidden/>
          </w:rPr>
        </w:r>
        <w:r w:rsidR="0098315D">
          <w:rPr>
            <w:noProof/>
            <w:webHidden/>
          </w:rPr>
          <w:fldChar w:fldCharType="separate"/>
        </w:r>
        <w:r w:rsidR="0098315D">
          <w:rPr>
            <w:noProof/>
            <w:webHidden/>
          </w:rPr>
          <w:t>20</w:t>
        </w:r>
        <w:r w:rsidR="0098315D">
          <w:rPr>
            <w:noProof/>
            <w:webHidden/>
          </w:rPr>
          <w:fldChar w:fldCharType="end"/>
        </w:r>
      </w:hyperlink>
    </w:p>
    <w:p w14:paraId="34146356" w14:textId="77777777" w:rsidR="0098315D" w:rsidRDefault="00571944">
      <w:pPr>
        <w:pStyle w:val="TOC3"/>
        <w:tabs>
          <w:tab w:val="left" w:pos="1985"/>
        </w:tabs>
        <w:rPr>
          <w:rFonts w:asciiTheme="minorHAnsi" w:eastAsiaTheme="minorEastAsia" w:hAnsiTheme="minorHAnsi"/>
          <w:noProof/>
          <w:sz w:val="22"/>
          <w:szCs w:val="22"/>
          <w:lang w:eastAsia="en-GB"/>
        </w:rPr>
      </w:pPr>
      <w:hyperlink w:anchor="_Toc456602807" w:history="1">
        <w:r w:rsidR="0098315D" w:rsidRPr="00B718EE">
          <w:rPr>
            <w:rStyle w:val="Hyperlink"/>
            <w:noProof/>
            <w:lang w:bidi="en-US"/>
          </w:rPr>
          <w:t>3.3.4</w:t>
        </w:r>
        <w:r w:rsidR="0098315D">
          <w:rPr>
            <w:rFonts w:asciiTheme="minorHAnsi" w:eastAsiaTheme="minorEastAsia" w:hAnsiTheme="minorHAnsi"/>
            <w:noProof/>
            <w:sz w:val="22"/>
            <w:szCs w:val="22"/>
            <w:lang w:eastAsia="en-GB"/>
          </w:rPr>
          <w:tab/>
        </w:r>
        <w:r w:rsidR="0098315D" w:rsidRPr="00B718EE">
          <w:rPr>
            <w:rStyle w:val="Hyperlink"/>
            <w:noProof/>
            <w:lang w:bidi="en-US"/>
          </w:rPr>
          <w:t>Housing</w:t>
        </w:r>
        <w:r w:rsidR="0098315D">
          <w:rPr>
            <w:noProof/>
            <w:webHidden/>
          </w:rPr>
          <w:tab/>
        </w:r>
        <w:r w:rsidR="0098315D">
          <w:rPr>
            <w:noProof/>
            <w:webHidden/>
          </w:rPr>
          <w:fldChar w:fldCharType="begin"/>
        </w:r>
        <w:r w:rsidR="0098315D">
          <w:rPr>
            <w:noProof/>
            <w:webHidden/>
          </w:rPr>
          <w:instrText xml:space="preserve"> PAGEREF _Toc456602807 \h </w:instrText>
        </w:r>
        <w:r w:rsidR="0098315D">
          <w:rPr>
            <w:noProof/>
            <w:webHidden/>
          </w:rPr>
        </w:r>
        <w:r w:rsidR="0098315D">
          <w:rPr>
            <w:noProof/>
            <w:webHidden/>
          </w:rPr>
          <w:fldChar w:fldCharType="separate"/>
        </w:r>
        <w:r w:rsidR="0098315D">
          <w:rPr>
            <w:noProof/>
            <w:webHidden/>
          </w:rPr>
          <w:t>20</w:t>
        </w:r>
        <w:r w:rsidR="0098315D">
          <w:rPr>
            <w:noProof/>
            <w:webHidden/>
          </w:rPr>
          <w:fldChar w:fldCharType="end"/>
        </w:r>
      </w:hyperlink>
    </w:p>
    <w:p w14:paraId="0D33A6E6" w14:textId="77777777" w:rsidR="0098315D" w:rsidRDefault="00571944">
      <w:pPr>
        <w:pStyle w:val="TOC3"/>
        <w:tabs>
          <w:tab w:val="left" w:pos="1985"/>
        </w:tabs>
        <w:rPr>
          <w:rFonts w:asciiTheme="minorHAnsi" w:eastAsiaTheme="minorEastAsia" w:hAnsiTheme="minorHAnsi"/>
          <w:noProof/>
          <w:sz w:val="22"/>
          <w:szCs w:val="22"/>
          <w:lang w:eastAsia="en-GB"/>
        </w:rPr>
      </w:pPr>
      <w:hyperlink w:anchor="_Toc456602808" w:history="1">
        <w:r w:rsidR="0098315D" w:rsidRPr="00B718EE">
          <w:rPr>
            <w:rStyle w:val="Hyperlink"/>
            <w:noProof/>
            <w:lang w:bidi="en-US"/>
          </w:rPr>
          <w:t>3.3.5</w:t>
        </w:r>
        <w:r w:rsidR="0098315D">
          <w:rPr>
            <w:rFonts w:asciiTheme="minorHAnsi" w:eastAsiaTheme="minorEastAsia" w:hAnsiTheme="minorHAnsi"/>
            <w:noProof/>
            <w:sz w:val="22"/>
            <w:szCs w:val="22"/>
            <w:lang w:eastAsia="en-GB"/>
          </w:rPr>
          <w:tab/>
        </w:r>
        <w:r w:rsidR="0098315D" w:rsidRPr="00B718EE">
          <w:rPr>
            <w:rStyle w:val="Hyperlink"/>
            <w:noProof/>
            <w:lang w:bidi="en-US"/>
          </w:rPr>
          <w:t>Poverty line</w:t>
        </w:r>
        <w:r w:rsidR="0098315D">
          <w:rPr>
            <w:noProof/>
            <w:webHidden/>
          </w:rPr>
          <w:tab/>
        </w:r>
        <w:r w:rsidR="0098315D">
          <w:rPr>
            <w:noProof/>
            <w:webHidden/>
          </w:rPr>
          <w:fldChar w:fldCharType="begin"/>
        </w:r>
        <w:r w:rsidR="0098315D">
          <w:rPr>
            <w:noProof/>
            <w:webHidden/>
          </w:rPr>
          <w:instrText xml:space="preserve"> PAGEREF _Toc456602808 \h </w:instrText>
        </w:r>
        <w:r w:rsidR="0098315D">
          <w:rPr>
            <w:noProof/>
            <w:webHidden/>
          </w:rPr>
        </w:r>
        <w:r w:rsidR="0098315D">
          <w:rPr>
            <w:noProof/>
            <w:webHidden/>
          </w:rPr>
          <w:fldChar w:fldCharType="separate"/>
        </w:r>
        <w:r w:rsidR="0098315D">
          <w:rPr>
            <w:noProof/>
            <w:webHidden/>
          </w:rPr>
          <w:t>20</w:t>
        </w:r>
        <w:r w:rsidR="0098315D">
          <w:rPr>
            <w:noProof/>
            <w:webHidden/>
          </w:rPr>
          <w:fldChar w:fldCharType="end"/>
        </w:r>
      </w:hyperlink>
    </w:p>
    <w:p w14:paraId="11967211" w14:textId="77777777" w:rsidR="0098315D" w:rsidRDefault="00571944">
      <w:pPr>
        <w:pStyle w:val="TOC3"/>
        <w:tabs>
          <w:tab w:val="left" w:pos="1985"/>
        </w:tabs>
        <w:rPr>
          <w:rFonts w:asciiTheme="minorHAnsi" w:eastAsiaTheme="minorEastAsia" w:hAnsiTheme="minorHAnsi"/>
          <w:noProof/>
          <w:sz w:val="22"/>
          <w:szCs w:val="22"/>
          <w:lang w:eastAsia="en-GB"/>
        </w:rPr>
      </w:pPr>
      <w:hyperlink w:anchor="_Toc456602809" w:history="1">
        <w:r w:rsidR="0098315D" w:rsidRPr="00B718EE">
          <w:rPr>
            <w:rStyle w:val="Hyperlink"/>
            <w:noProof/>
            <w:lang w:bidi="en-US"/>
          </w:rPr>
          <w:t>3.3.6</w:t>
        </w:r>
        <w:r w:rsidR="0098315D">
          <w:rPr>
            <w:rFonts w:asciiTheme="minorHAnsi" w:eastAsiaTheme="minorEastAsia" w:hAnsiTheme="minorHAnsi"/>
            <w:noProof/>
            <w:sz w:val="22"/>
            <w:szCs w:val="22"/>
            <w:lang w:eastAsia="en-GB"/>
          </w:rPr>
          <w:tab/>
        </w:r>
        <w:r w:rsidR="0098315D" w:rsidRPr="00B718EE">
          <w:rPr>
            <w:rStyle w:val="Hyperlink"/>
            <w:noProof/>
            <w:lang w:bidi="en-US"/>
          </w:rPr>
          <w:t>Additional comments (adults not in work for disability-related reasons)</w:t>
        </w:r>
        <w:r w:rsidR="0098315D">
          <w:rPr>
            <w:noProof/>
            <w:webHidden/>
          </w:rPr>
          <w:tab/>
        </w:r>
        <w:r w:rsidR="0098315D">
          <w:rPr>
            <w:noProof/>
            <w:webHidden/>
          </w:rPr>
          <w:fldChar w:fldCharType="begin"/>
        </w:r>
        <w:r w:rsidR="0098315D">
          <w:rPr>
            <w:noProof/>
            <w:webHidden/>
          </w:rPr>
          <w:instrText xml:space="preserve"> PAGEREF _Toc456602809 \h </w:instrText>
        </w:r>
        <w:r w:rsidR="0098315D">
          <w:rPr>
            <w:noProof/>
            <w:webHidden/>
          </w:rPr>
        </w:r>
        <w:r w:rsidR="0098315D">
          <w:rPr>
            <w:noProof/>
            <w:webHidden/>
          </w:rPr>
          <w:fldChar w:fldCharType="separate"/>
        </w:r>
        <w:r w:rsidR="0098315D">
          <w:rPr>
            <w:noProof/>
            <w:webHidden/>
          </w:rPr>
          <w:t>20</w:t>
        </w:r>
        <w:r w:rsidR="0098315D">
          <w:rPr>
            <w:noProof/>
            <w:webHidden/>
          </w:rPr>
          <w:fldChar w:fldCharType="end"/>
        </w:r>
      </w:hyperlink>
    </w:p>
    <w:p w14:paraId="53A2A59B" w14:textId="77777777" w:rsidR="0098315D" w:rsidRDefault="00571944">
      <w:pPr>
        <w:pStyle w:val="TOC2"/>
        <w:tabs>
          <w:tab w:val="left" w:pos="1134"/>
        </w:tabs>
        <w:rPr>
          <w:rFonts w:asciiTheme="minorHAnsi" w:eastAsiaTheme="minorEastAsia" w:hAnsiTheme="minorHAnsi"/>
          <w:noProof/>
          <w:sz w:val="22"/>
          <w:szCs w:val="22"/>
          <w:lang w:eastAsia="en-GB"/>
        </w:rPr>
      </w:pPr>
      <w:hyperlink w:anchor="_Toc456602810" w:history="1">
        <w:r w:rsidR="0098315D" w:rsidRPr="00B718EE">
          <w:rPr>
            <w:rStyle w:val="Hyperlink"/>
            <w:noProof/>
            <w:lang w:bidi="en-US"/>
            <w14:scene3d>
              <w14:camera w14:prst="orthographicFront"/>
              <w14:lightRig w14:rig="threePt" w14:dir="t">
                <w14:rot w14:lat="0" w14:lon="0" w14:rev="0"/>
              </w14:lightRig>
            </w14:scene3d>
          </w:rPr>
          <w:t>3.4</w:t>
        </w:r>
        <w:r w:rsidR="0098315D">
          <w:rPr>
            <w:rFonts w:asciiTheme="minorHAnsi" w:eastAsiaTheme="minorEastAsia" w:hAnsiTheme="minorHAnsi"/>
            <w:noProof/>
            <w:sz w:val="22"/>
            <w:szCs w:val="22"/>
            <w:lang w:eastAsia="en-GB"/>
          </w:rPr>
          <w:tab/>
        </w:r>
        <w:r w:rsidR="0098315D" w:rsidRPr="00B718EE">
          <w:rPr>
            <w:rStyle w:val="Hyperlink"/>
            <w:noProof/>
            <w:lang w:bidi="en-US"/>
          </w:rPr>
          <w:t>Case study 4 – older age</w:t>
        </w:r>
        <w:r w:rsidR="0098315D">
          <w:rPr>
            <w:noProof/>
            <w:webHidden/>
          </w:rPr>
          <w:tab/>
        </w:r>
        <w:r w:rsidR="0098315D">
          <w:rPr>
            <w:noProof/>
            <w:webHidden/>
          </w:rPr>
          <w:fldChar w:fldCharType="begin"/>
        </w:r>
        <w:r w:rsidR="0098315D">
          <w:rPr>
            <w:noProof/>
            <w:webHidden/>
          </w:rPr>
          <w:instrText xml:space="preserve"> PAGEREF _Toc456602810 \h </w:instrText>
        </w:r>
        <w:r w:rsidR="0098315D">
          <w:rPr>
            <w:noProof/>
            <w:webHidden/>
          </w:rPr>
        </w:r>
        <w:r w:rsidR="0098315D">
          <w:rPr>
            <w:noProof/>
            <w:webHidden/>
          </w:rPr>
          <w:fldChar w:fldCharType="separate"/>
        </w:r>
        <w:r w:rsidR="0098315D">
          <w:rPr>
            <w:noProof/>
            <w:webHidden/>
          </w:rPr>
          <w:t>21</w:t>
        </w:r>
        <w:r w:rsidR="0098315D">
          <w:rPr>
            <w:noProof/>
            <w:webHidden/>
          </w:rPr>
          <w:fldChar w:fldCharType="end"/>
        </w:r>
      </w:hyperlink>
    </w:p>
    <w:p w14:paraId="21B80453" w14:textId="77777777" w:rsidR="0098315D" w:rsidRDefault="00571944">
      <w:pPr>
        <w:pStyle w:val="TOC3"/>
        <w:tabs>
          <w:tab w:val="left" w:pos="1985"/>
        </w:tabs>
        <w:rPr>
          <w:rFonts w:asciiTheme="minorHAnsi" w:eastAsiaTheme="minorEastAsia" w:hAnsiTheme="minorHAnsi"/>
          <w:noProof/>
          <w:sz w:val="22"/>
          <w:szCs w:val="22"/>
          <w:lang w:eastAsia="en-GB"/>
        </w:rPr>
      </w:pPr>
      <w:hyperlink w:anchor="_Toc456602811" w:history="1">
        <w:r w:rsidR="0098315D" w:rsidRPr="00B718EE">
          <w:rPr>
            <w:rStyle w:val="Hyperlink"/>
            <w:noProof/>
            <w:lang w:bidi="en-US"/>
          </w:rPr>
          <w:t>3.4.1</w:t>
        </w:r>
        <w:r w:rsidR="0098315D">
          <w:rPr>
            <w:rFonts w:asciiTheme="minorHAnsi" w:eastAsiaTheme="minorEastAsia" w:hAnsiTheme="minorHAnsi"/>
            <w:noProof/>
            <w:sz w:val="22"/>
            <w:szCs w:val="22"/>
            <w:lang w:eastAsia="en-GB"/>
          </w:rPr>
          <w:tab/>
        </w:r>
        <w:r w:rsidR="0098315D" w:rsidRPr="00B718EE">
          <w:rPr>
            <w:rStyle w:val="Hyperlink"/>
            <w:noProof/>
            <w:lang w:bidi="en-US"/>
          </w:rPr>
          <w:t>Services, devices and assistance  (including personal assistance and specialist technical devices)</w:t>
        </w:r>
        <w:r w:rsidR="0098315D">
          <w:rPr>
            <w:noProof/>
            <w:webHidden/>
          </w:rPr>
          <w:tab/>
        </w:r>
        <w:r w:rsidR="0098315D">
          <w:rPr>
            <w:noProof/>
            <w:webHidden/>
          </w:rPr>
          <w:fldChar w:fldCharType="begin"/>
        </w:r>
        <w:r w:rsidR="0098315D">
          <w:rPr>
            <w:noProof/>
            <w:webHidden/>
          </w:rPr>
          <w:instrText xml:space="preserve"> PAGEREF _Toc456602811 \h </w:instrText>
        </w:r>
        <w:r w:rsidR="0098315D">
          <w:rPr>
            <w:noProof/>
            <w:webHidden/>
          </w:rPr>
        </w:r>
        <w:r w:rsidR="0098315D">
          <w:rPr>
            <w:noProof/>
            <w:webHidden/>
          </w:rPr>
          <w:fldChar w:fldCharType="separate"/>
        </w:r>
        <w:r w:rsidR="0098315D">
          <w:rPr>
            <w:noProof/>
            <w:webHidden/>
          </w:rPr>
          <w:t>21</w:t>
        </w:r>
        <w:r w:rsidR="0098315D">
          <w:rPr>
            <w:noProof/>
            <w:webHidden/>
          </w:rPr>
          <w:fldChar w:fldCharType="end"/>
        </w:r>
      </w:hyperlink>
    </w:p>
    <w:p w14:paraId="2B8AB5E7" w14:textId="77777777" w:rsidR="0098315D" w:rsidRDefault="00571944">
      <w:pPr>
        <w:pStyle w:val="TOC3"/>
        <w:tabs>
          <w:tab w:val="left" w:pos="1985"/>
        </w:tabs>
        <w:rPr>
          <w:rFonts w:asciiTheme="minorHAnsi" w:eastAsiaTheme="minorEastAsia" w:hAnsiTheme="minorHAnsi"/>
          <w:noProof/>
          <w:sz w:val="22"/>
          <w:szCs w:val="22"/>
          <w:lang w:eastAsia="en-GB"/>
        </w:rPr>
      </w:pPr>
      <w:hyperlink w:anchor="_Toc456602812" w:history="1">
        <w:r w:rsidR="0098315D" w:rsidRPr="00B718EE">
          <w:rPr>
            <w:rStyle w:val="Hyperlink"/>
            <w:noProof/>
            <w:lang w:bidi="en-US"/>
          </w:rPr>
          <w:t>3.4.2</w:t>
        </w:r>
        <w:r w:rsidR="0098315D">
          <w:rPr>
            <w:rFonts w:asciiTheme="minorHAnsi" w:eastAsiaTheme="minorEastAsia" w:hAnsiTheme="minorHAnsi"/>
            <w:noProof/>
            <w:sz w:val="22"/>
            <w:szCs w:val="22"/>
            <w:lang w:eastAsia="en-GB"/>
          </w:rPr>
          <w:tab/>
        </w:r>
        <w:r w:rsidR="0098315D" w:rsidRPr="00B718EE">
          <w:rPr>
            <w:rStyle w:val="Hyperlink"/>
            <w:noProof/>
            <w:lang w:bidi="en-US"/>
          </w:rPr>
          <w:t>Income protection</w:t>
        </w:r>
        <w:r w:rsidR="0098315D">
          <w:rPr>
            <w:noProof/>
            <w:webHidden/>
          </w:rPr>
          <w:tab/>
        </w:r>
        <w:r w:rsidR="0098315D">
          <w:rPr>
            <w:noProof/>
            <w:webHidden/>
          </w:rPr>
          <w:fldChar w:fldCharType="begin"/>
        </w:r>
        <w:r w:rsidR="0098315D">
          <w:rPr>
            <w:noProof/>
            <w:webHidden/>
          </w:rPr>
          <w:instrText xml:space="preserve"> PAGEREF _Toc456602812 \h </w:instrText>
        </w:r>
        <w:r w:rsidR="0098315D">
          <w:rPr>
            <w:noProof/>
            <w:webHidden/>
          </w:rPr>
        </w:r>
        <w:r w:rsidR="0098315D">
          <w:rPr>
            <w:noProof/>
            <w:webHidden/>
          </w:rPr>
          <w:fldChar w:fldCharType="separate"/>
        </w:r>
        <w:r w:rsidR="0098315D">
          <w:rPr>
            <w:noProof/>
            <w:webHidden/>
          </w:rPr>
          <w:t>21</w:t>
        </w:r>
        <w:r w:rsidR="0098315D">
          <w:rPr>
            <w:noProof/>
            <w:webHidden/>
          </w:rPr>
          <w:fldChar w:fldCharType="end"/>
        </w:r>
      </w:hyperlink>
    </w:p>
    <w:p w14:paraId="037118EB" w14:textId="77777777" w:rsidR="0098315D" w:rsidRDefault="00571944">
      <w:pPr>
        <w:pStyle w:val="TOC3"/>
        <w:tabs>
          <w:tab w:val="left" w:pos="1985"/>
        </w:tabs>
        <w:rPr>
          <w:rFonts w:asciiTheme="minorHAnsi" w:eastAsiaTheme="minorEastAsia" w:hAnsiTheme="minorHAnsi"/>
          <w:noProof/>
          <w:sz w:val="22"/>
          <w:szCs w:val="22"/>
          <w:lang w:eastAsia="en-GB"/>
        </w:rPr>
      </w:pPr>
      <w:hyperlink w:anchor="_Toc456602813" w:history="1">
        <w:r w:rsidR="0098315D" w:rsidRPr="00B718EE">
          <w:rPr>
            <w:rStyle w:val="Hyperlink"/>
            <w:noProof/>
            <w:lang w:bidi="en-US"/>
          </w:rPr>
          <w:t>3.4.3</w:t>
        </w:r>
        <w:r w:rsidR="0098315D">
          <w:rPr>
            <w:rFonts w:asciiTheme="minorHAnsi" w:eastAsiaTheme="minorEastAsia" w:hAnsiTheme="minorHAnsi"/>
            <w:noProof/>
            <w:sz w:val="22"/>
            <w:szCs w:val="22"/>
            <w:lang w:eastAsia="en-GB"/>
          </w:rPr>
          <w:tab/>
        </w:r>
        <w:r w:rsidR="0098315D" w:rsidRPr="00B718EE">
          <w:rPr>
            <w:rStyle w:val="Hyperlink"/>
            <w:noProof/>
            <w:lang w:bidi="en-US"/>
          </w:rPr>
          <w:t>Disability-related expenses</w:t>
        </w:r>
        <w:r w:rsidR="0098315D">
          <w:rPr>
            <w:noProof/>
            <w:webHidden/>
          </w:rPr>
          <w:tab/>
        </w:r>
        <w:r w:rsidR="0098315D">
          <w:rPr>
            <w:noProof/>
            <w:webHidden/>
          </w:rPr>
          <w:fldChar w:fldCharType="begin"/>
        </w:r>
        <w:r w:rsidR="0098315D">
          <w:rPr>
            <w:noProof/>
            <w:webHidden/>
          </w:rPr>
          <w:instrText xml:space="preserve"> PAGEREF _Toc456602813 \h </w:instrText>
        </w:r>
        <w:r w:rsidR="0098315D">
          <w:rPr>
            <w:noProof/>
            <w:webHidden/>
          </w:rPr>
        </w:r>
        <w:r w:rsidR="0098315D">
          <w:rPr>
            <w:noProof/>
            <w:webHidden/>
          </w:rPr>
          <w:fldChar w:fldCharType="separate"/>
        </w:r>
        <w:r w:rsidR="0098315D">
          <w:rPr>
            <w:noProof/>
            <w:webHidden/>
          </w:rPr>
          <w:t>21</w:t>
        </w:r>
        <w:r w:rsidR="0098315D">
          <w:rPr>
            <w:noProof/>
            <w:webHidden/>
          </w:rPr>
          <w:fldChar w:fldCharType="end"/>
        </w:r>
      </w:hyperlink>
    </w:p>
    <w:p w14:paraId="24D5931D" w14:textId="77777777" w:rsidR="0098315D" w:rsidRDefault="00571944">
      <w:pPr>
        <w:pStyle w:val="TOC3"/>
        <w:tabs>
          <w:tab w:val="left" w:pos="1985"/>
        </w:tabs>
        <w:rPr>
          <w:rFonts w:asciiTheme="minorHAnsi" w:eastAsiaTheme="minorEastAsia" w:hAnsiTheme="minorHAnsi"/>
          <w:noProof/>
          <w:sz w:val="22"/>
          <w:szCs w:val="22"/>
          <w:lang w:eastAsia="en-GB"/>
        </w:rPr>
      </w:pPr>
      <w:hyperlink w:anchor="_Toc456602814" w:history="1">
        <w:r w:rsidR="0098315D" w:rsidRPr="00B718EE">
          <w:rPr>
            <w:rStyle w:val="Hyperlink"/>
            <w:noProof/>
            <w:lang w:bidi="en-US"/>
          </w:rPr>
          <w:t>3.4.4</w:t>
        </w:r>
        <w:r w:rsidR="0098315D">
          <w:rPr>
            <w:rFonts w:asciiTheme="minorHAnsi" w:eastAsiaTheme="minorEastAsia" w:hAnsiTheme="minorHAnsi"/>
            <w:noProof/>
            <w:sz w:val="22"/>
            <w:szCs w:val="22"/>
            <w:lang w:eastAsia="en-GB"/>
          </w:rPr>
          <w:tab/>
        </w:r>
        <w:r w:rsidR="0098315D" w:rsidRPr="00B718EE">
          <w:rPr>
            <w:rStyle w:val="Hyperlink"/>
            <w:noProof/>
            <w:lang w:bidi="en-US"/>
          </w:rPr>
          <w:t>Housing</w:t>
        </w:r>
        <w:r w:rsidR="0098315D">
          <w:rPr>
            <w:noProof/>
            <w:webHidden/>
          </w:rPr>
          <w:tab/>
        </w:r>
        <w:r w:rsidR="0098315D">
          <w:rPr>
            <w:noProof/>
            <w:webHidden/>
          </w:rPr>
          <w:fldChar w:fldCharType="begin"/>
        </w:r>
        <w:r w:rsidR="0098315D">
          <w:rPr>
            <w:noProof/>
            <w:webHidden/>
          </w:rPr>
          <w:instrText xml:space="preserve"> PAGEREF _Toc456602814 \h </w:instrText>
        </w:r>
        <w:r w:rsidR="0098315D">
          <w:rPr>
            <w:noProof/>
            <w:webHidden/>
          </w:rPr>
        </w:r>
        <w:r w:rsidR="0098315D">
          <w:rPr>
            <w:noProof/>
            <w:webHidden/>
          </w:rPr>
          <w:fldChar w:fldCharType="separate"/>
        </w:r>
        <w:r w:rsidR="0098315D">
          <w:rPr>
            <w:noProof/>
            <w:webHidden/>
          </w:rPr>
          <w:t>21</w:t>
        </w:r>
        <w:r w:rsidR="0098315D">
          <w:rPr>
            <w:noProof/>
            <w:webHidden/>
          </w:rPr>
          <w:fldChar w:fldCharType="end"/>
        </w:r>
      </w:hyperlink>
    </w:p>
    <w:p w14:paraId="30798BAA" w14:textId="77777777" w:rsidR="0098315D" w:rsidRDefault="00571944">
      <w:pPr>
        <w:pStyle w:val="TOC3"/>
        <w:tabs>
          <w:tab w:val="left" w:pos="1985"/>
        </w:tabs>
        <w:rPr>
          <w:rFonts w:asciiTheme="minorHAnsi" w:eastAsiaTheme="minorEastAsia" w:hAnsiTheme="minorHAnsi"/>
          <w:noProof/>
          <w:sz w:val="22"/>
          <w:szCs w:val="22"/>
          <w:lang w:eastAsia="en-GB"/>
        </w:rPr>
      </w:pPr>
      <w:hyperlink w:anchor="_Toc456602815" w:history="1">
        <w:r w:rsidR="0098315D" w:rsidRPr="00B718EE">
          <w:rPr>
            <w:rStyle w:val="Hyperlink"/>
            <w:noProof/>
            <w:lang w:bidi="en-US"/>
          </w:rPr>
          <w:t>3.4.5</w:t>
        </w:r>
        <w:r w:rsidR="0098315D">
          <w:rPr>
            <w:rFonts w:asciiTheme="minorHAnsi" w:eastAsiaTheme="minorEastAsia" w:hAnsiTheme="minorHAnsi"/>
            <w:noProof/>
            <w:sz w:val="22"/>
            <w:szCs w:val="22"/>
            <w:lang w:eastAsia="en-GB"/>
          </w:rPr>
          <w:tab/>
        </w:r>
        <w:r w:rsidR="0098315D" w:rsidRPr="00B718EE">
          <w:rPr>
            <w:rStyle w:val="Hyperlink"/>
            <w:noProof/>
            <w:lang w:bidi="en-US"/>
          </w:rPr>
          <w:t>Poverty line</w:t>
        </w:r>
        <w:r w:rsidR="0098315D">
          <w:rPr>
            <w:noProof/>
            <w:webHidden/>
          </w:rPr>
          <w:tab/>
        </w:r>
        <w:r w:rsidR="0098315D">
          <w:rPr>
            <w:noProof/>
            <w:webHidden/>
          </w:rPr>
          <w:fldChar w:fldCharType="begin"/>
        </w:r>
        <w:r w:rsidR="0098315D">
          <w:rPr>
            <w:noProof/>
            <w:webHidden/>
          </w:rPr>
          <w:instrText xml:space="preserve"> PAGEREF _Toc456602815 \h </w:instrText>
        </w:r>
        <w:r w:rsidR="0098315D">
          <w:rPr>
            <w:noProof/>
            <w:webHidden/>
          </w:rPr>
        </w:r>
        <w:r w:rsidR="0098315D">
          <w:rPr>
            <w:noProof/>
            <w:webHidden/>
          </w:rPr>
          <w:fldChar w:fldCharType="separate"/>
        </w:r>
        <w:r w:rsidR="0098315D">
          <w:rPr>
            <w:noProof/>
            <w:webHidden/>
          </w:rPr>
          <w:t>21</w:t>
        </w:r>
        <w:r w:rsidR="0098315D">
          <w:rPr>
            <w:noProof/>
            <w:webHidden/>
          </w:rPr>
          <w:fldChar w:fldCharType="end"/>
        </w:r>
      </w:hyperlink>
    </w:p>
    <w:p w14:paraId="41EFC137" w14:textId="77777777" w:rsidR="0098315D" w:rsidRDefault="00571944">
      <w:pPr>
        <w:pStyle w:val="TOC3"/>
        <w:tabs>
          <w:tab w:val="left" w:pos="1985"/>
        </w:tabs>
        <w:rPr>
          <w:rFonts w:asciiTheme="minorHAnsi" w:eastAsiaTheme="minorEastAsia" w:hAnsiTheme="minorHAnsi"/>
          <w:noProof/>
          <w:sz w:val="22"/>
          <w:szCs w:val="22"/>
          <w:lang w:eastAsia="en-GB"/>
        </w:rPr>
      </w:pPr>
      <w:hyperlink w:anchor="_Toc456602816" w:history="1">
        <w:r w:rsidR="0098315D" w:rsidRPr="00B718EE">
          <w:rPr>
            <w:rStyle w:val="Hyperlink"/>
            <w:noProof/>
            <w:lang w:bidi="en-US"/>
          </w:rPr>
          <w:t>3.4.6</w:t>
        </w:r>
        <w:r w:rsidR="0098315D">
          <w:rPr>
            <w:rFonts w:asciiTheme="minorHAnsi" w:eastAsiaTheme="minorEastAsia" w:hAnsiTheme="minorHAnsi"/>
            <w:noProof/>
            <w:sz w:val="22"/>
            <w:szCs w:val="22"/>
            <w:lang w:eastAsia="en-GB"/>
          </w:rPr>
          <w:tab/>
        </w:r>
        <w:r w:rsidR="0098315D" w:rsidRPr="00B718EE">
          <w:rPr>
            <w:rStyle w:val="Hyperlink"/>
            <w:noProof/>
            <w:lang w:bidi="en-US"/>
          </w:rPr>
          <w:t>Retirement</w:t>
        </w:r>
        <w:r w:rsidR="0098315D">
          <w:rPr>
            <w:noProof/>
            <w:webHidden/>
          </w:rPr>
          <w:tab/>
        </w:r>
        <w:r w:rsidR="0098315D">
          <w:rPr>
            <w:noProof/>
            <w:webHidden/>
          </w:rPr>
          <w:fldChar w:fldCharType="begin"/>
        </w:r>
        <w:r w:rsidR="0098315D">
          <w:rPr>
            <w:noProof/>
            <w:webHidden/>
          </w:rPr>
          <w:instrText xml:space="preserve"> PAGEREF _Toc456602816 \h </w:instrText>
        </w:r>
        <w:r w:rsidR="0098315D">
          <w:rPr>
            <w:noProof/>
            <w:webHidden/>
          </w:rPr>
        </w:r>
        <w:r w:rsidR="0098315D">
          <w:rPr>
            <w:noProof/>
            <w:webHidden/>
          </w:rPr>
          <w:fldChar w:fldCharType="separate"/>
        </w:r>
        <w:r w:rsidR="0098315D">
          <w:rPr>
            <w:noProof/>
            <w:webHidden/>
          </w:rPr>
          <w:t>22</w:t>
        </w:r>
        <w:r w:rsidR="0098315D">
          <w:rPr>
            <w:noProof/>
            <w:webHidden/>
          </w:rPr>
          <w:fldChar w:fldCharType="end"/>
        </w:r>
      </w:hyperlink>
    </w:p>
    <w:p w14:paraId="25D42742" w14:textId="77777777" w:rsidR="0098315D" w:rsidRDefault="00571944">
      <w:pPr>
        <w:pStyle w:val="TOC3"/>
        <w:tabs>
          <w:tab w:val="left" w:pos="1985"/>
        </w:tabs>
        <w:rPr>
          <w:rFonts w:asciiTheme="minorHAnsi" w:eastAsiaTheme="minorEastAsia" w:hAnsiTheme="minorHAnsi"/>
          <w:noProof/>
          <w:sz w:val="22"/>
          <w:szCs w:val="22"/>
          <w:lang w:eastAsia="en-GB"/>
        </w:rPr>
      </w:pPr>
      <w:hyperlink w:anchor="_Toc456602817" w:history="1">
        <w:r w:rsidR="0098315D" w:rsidRPr="00B718EE">
          <w:rPr>
            <w:rStyle w:val="Hyperlink"/>
            <w:noProof/>
            <w:lang w:bidi="en-US"/>
          </w:rPr>
          <w:t>3.4.7</w:t>
        </w:r>
        <w:r w:rsidR="0098315D">
          <w:rPr>
            <w:rFonts w:asciiTheme="minorHAnsi" w:eastAsiaTheme="minorEastAsia" w:hAnsiTheme="minorHAnsi"/>
            <w:noProof/>
            <w:sz w:val="22"/>
            <w:szCs w:val="22"/>
            <w:lang w:eastAsia="en-GB"/>
          </w:rPr>
          <w:tab/>
        </w:r>
        <w:r w:rsidR="0098315D" w:rsidRPr="00B718EE">
          <w:rPr>
            <w:rStyle w:val="Hyperlink"/>
            <w:noProof/>
            <w:lang w:bidi="en-US"/>
          </w:rPr>
          <w:t>Additional comments (older people)</w:t>
        </w:r>
        <w:r w:rsidR="0098315D">
          <w:rPr>
            <w:noProof/>
            <w:webHidden/>
          </w:rPr>
          <w:tab/>
        </w:r>
        <w:r w:rsidR="0098315D">
          <w:rPr>
            <w:noProof/>
            <w:webHidden/>
          </w:rPr>
          <w:fldChar w:fldCharType="begin"/>
        </w:r>
        <w:r w:rsidR="0098315D">
          <w:rPr>
            <w:noProof/>
            <w:webHidden/>
          </w:rPr>
          <w:instrText xml:space="preserve"> PAGEREF _Toc456602817 \h </w:instrText>
        </w:r>
        <w:r w:rsidR="0098315D">
          <w:rPr>
            <w:noProof/>
            <w:webHidden/>
          </w:rPr>
        </w:r>
        <w:r w:rsidR="0098315D">
          <w:rPr>
            <w:noProof/>
            <w:webHidden/>
          </w:rPr>
          <w:fldChar w:fldCharType="separate"/>
        </w:r>
        <w:r w:rsidR="0098315D">
          <w:rPr>
            <w:noProof/>
            <w:webHidden/>
          </w:rPr>
          <w:t>22</w:t>
        </w:r>
        <w:r w:rsidR="0098315D">
          <w:rPr>
            <w:noProof/>
            <w:webHidden/>
          </w:rPr>
          <w:fldChar w:fldCharType="end"/>
        </w:r>
      </w:hyperlink>
    </w:p>
    <w:p w14:paraId="56F2E55E" w14:textId="77777777" w:rsidR="0098315D" w:rsidRDefault="00571944">
      <w:pPr>
        <w:pStyle w:val="TOC1"/>
        <w:rPr>
          <w:rFonts w:asciiTheme="minorHAnsi" w:eastAsiaTheme="minorEastAsia" w:hAnsiTheme="minorHAnsi"/>
          <w:noProof/>
          <w:sz w:val="22"/>
          <w:szCs w:val="22"/>
          <w:lang w:eastAsia="en-GB"/>
        </w:rPr>
      </w:pPr>
      <w:hyperlink w:anchor="_Toc456602818" w:history="1">
        <w:r w:rsidR="0098315D" w:rsidRPr="00B718EE">
          <w:rPr>
            <w:rStyle w:val="Hyperlink"/>
            <w:rFonts w:cs="Arial"/>
            <w:noProof/>
          </w:rPr>
          <w:t>PART B: CRITIQUE AND EVALUATION</w:t>
        </w:r>
        <w:r w:rsidR="0098315D">
          <w:rPr>
            <w:noProof/>
            <w:webHidden/>
          </w:rPr>
          <w:tab/>
        </w:r>
        <w:r w:rsidR="0098315D">
          <w:rPr>
            <w:noProof/>
            <w:webHidden/>
          </w:rPr>
          <w:fldChar w:fldCharType="begin"/>
        </w:r>
        <w:r w:rsidR="0098315D">
          <w:rPr>
            <w:noProof/>
            <w:webHidden/>
          </w:rPr>
          <w:instrText xml:space="preserve"> PAGEREF _Toc456602818 \h </w:instrText>
        </w:r>
        <w:r w:rsidR="0098315D">
          <w:rPr>
            <w:noProof/>
            <w:webHidden/>
          </w:rPr>
        </w:r>
        <w:r w:rsidR="0098315D">
          <w:rPr>
            <w:noProof/>
            <w:webHidden/>
          </w:rPr>
          <w:fldChar w:fldCharType="separate"/>
        </w:r>
        <w:r w:rsidR="0098315D">
          <w:rPr>
            <w:noProof/>
            <w:webHidden/>
          </w:rPr>
          <w:t>23</w:t>
        </w:r>
        <w:r w:rsidR="0098315D">
          <w:rPr>
            <w:noProof/>
            <w:webHidden/>
          </w:rPr>
          <w:fldChar w:fldCharType="end"/>
        </w:r>
      </w:hyperlink>
    </w:p>
    <w:p w14:paraId="3F56318C" w14:textId="77777777" w:rsidR="0098315D" w:rsidRDefault="00571944">
      <w:pPr>
        <w:pStyle w:val="TOC1"/>
        <w:rPr>
          <w:rFonts w:asciiTheme="minorHAnsi" w:eastAsiaTheme="minorEastAsia" w:hAnsiTheme="minorHAnsi"/>
          <w:noProof/>
          <w:sz w:val="22"/>
          <w:szCs w:val="22"/>
          <w:lang w:eastAsia="en-GB"/>
        </w:rPr>
      </w:pPr>
      <w:hyperlink w:anchor="_Toc456602819" w:history="1">
        <w:r w:rsidR="0098315D" w:rsidRPr="00B718EE">
          <w:rPr>
            <w:rStyle w:val="Hyperlink"/>
            <w:rFonts w:cs="Arial"/>
            <w:noProof/>
          </w:rPr>
          <w:t>4</w:t>
        </w:r>
        <w:r w:rsidR="0098315D">
          <w:rPr>
            <w:rFonts w:asciiTheme="minorHAnsi" w:eastAsiaTheme="minorEastAsia" w:hAnsiTheme="minorHAnsi"/>
            <w:noProof/>
            <w:sz w:val="22"/>
            <w:szCs w:val="22"/>
            <w:lang w:eastAsia="en-GB"/>
          </w:rPr>
          <w:tab/>
        </w:r>
        <w:r w:rsidR="0098315D" w:rsidRPr="00B718EE">
          <w:rPr>
            <w:rStyle w:val="Hyperlink"/>
            <w:rFonts w:cs="Arial"/>
            <w:noProof/>
          </w:rPr>
          <w:t>Critique and evaluation of specific benefits/schemes</w:t>
        </w:r>
        <w:r w:rsidR="0098315D">
          <w:rPr>
            <w:noProof/>
            <w:webHidden/>
          </w:rPr>
          <w:tab/>
        </w:r>
        <w:r w:rsidR="0098315D">
          <w:rPr>
            <w:noProof/>
            <w:webHidden/>
          </w:rPr>
          <w:fldChar w:fldCharType="begin"/>
        </w:r>
        <w:r w:rsidR="0098315D">
          <w:rPr>
            <w:noProof/>
            <w:webHidden/>
          </w:rPr>
          <w:instrText xml:space="preserve"> PAGEREF _Toc456602819 \h </w:instrText>
        </w:r>
        <w:r w:rsidR="0098315D">
          <w:rPr>
            <w:noProof/>
            <w:webHidden/>
          </w:rPr>
        </w:r>
        <w:r w:rsidR="0098315D">
          <w:rPr>
            <w:noProof/>
            <w:webHidden/>
          </w:rPr>
          <w:fldChar w:fldCharType="separate"/>
        </w:r>
        <w:r w:rsidR="0098315D">
          <w:rPr>
            <w:noProof/>
            <w:webHidden/>
          </w:rPr>
          <w:t>23</w:t>
        </w:r>
        <w:r w:rsidR="0098315D">
          <w:rPr>
            <w:noProof/>
            <w:webHidden/>
          </w:rPr>
          <w:fldChar w:fldCharType="end"/>
        </w:r>
      </w:hyperlink>
    </w:p>
    <w:p w14:paraId="68B79F00" w14:textId="77777777" w:rsidR="0098315D" w:rsidRDefault="00571944">
      <w:pPr>
        <w:pStyle w:val="TOC2"/>
        <w:tabs>
          <w:tab w:val="left" w:pos="1134"/>
        </w:tabs>
        <w:rPr>
          <w:rFonts w:asciiTheme="minorHAnsi" w:eastAsiaTheme="minorEastAsia" w:hAnsiTheme="minorHAnsi"/>
          <w:noProof/>
          <w:sz w:val="22"/>
          <w:szCs w:val="22"/>
          <w:lang w:eastAsia="en-GB"/>
        </w:rPr>
      </w:pPr>
      <w:hyperlink w:anchor="_Toc456602820" w:history="1">
        <w:r w:rsidR="0098315D" w:rsidRPr="00B718EE">
          <w:rPr>
            <w:rStyle w:val="Hyperlink"/>
            <w:noProof/>
            <w:lang w:bidi="en-US"/>
            <w14:scene3d>
              <w14:camera w14:prst="orthographicFront"/>
              <w14:lightRig w14:rig="threePt" w14:dir="t">
                <w14:rot w14:lat="0" w14:lon="0" w14:rev="0"/>
              </w14:lightRig>
            </w14:scene3d>
          </w:rPr>
          <w:t>4.1</w:t>
        </w:r>
        <w:r w:rsidR="0098315D">
          <w:rPr>
            <w:rFonts w:asciiTheme="minorHAnsi" w:eastAsiaTheme="minorEastAsia" w:hAnsiTheme="minorHAnsi"/>
            <w:noProof/>
            <w:sz w:val="22"/>
            <w:szCs w:val="22"/>
            <w:lang w:eastAsia="en-GB"/>
          </w:rPr>
          <w:tab/>
        </w:r>
        <w:r w:rsidR="0098315D" w:rsidRPr="00B718EE">
          <w:rPr>
            <w:rStyle w:val="Hyperlink"/>
            <w:noProof/>
            <w:lang w:bidi="en-US"/>
          </w:rPr>
          <w:t>Services, devices and assistance</w:t>
        </w:r>
        <w:r w:rsidR="0098315D">
          <w:rPr>
            <w:noProof/>
            <w:webHidden/>
          </w:rPr>
          <w:tab/>
        </w:r>
        <w:r w:rsidR="0098315D">
          <w:rPr>
            <w:noProof/>
            <w:webHidden/>
          </w:rPr>
          <w:fldChar w:fldCharType="begin"/>
        </w:r>
        <w:r w:rsidR="0098315D">
          <w:rPr>
            <w:noProof/>
            <w:webHidden/>
          </w:rPr>
          <w:instrText xml:space="preserve"> PAGEREF _Toc456602820 \h </w:instrText>
        </w:r>
        <w:r w:rsidR="0098315D">
          <w:rPr>
            <w:noProof/>
            <w:webHidden/>
          </w:rPr>
        </w:r>
        <w:r w:rsidR="0098315D">
          <w:rPr>
            <w:noProof/>
            <w:webHidden/>
          </w:rPr>
          <w:fldChar w:fldCharType="separate"/>
        </w:r>
        <w:r w:rsidR="0098315D">
          <w:rPr>
            <w:noProof/>
            <w:webHidden/>
          </w:rPr>
          <w:t>23</w:t>
        </w:r>
        <w:r w:rsidR="0098315D">
          <w:rPr>
            <w:noProof/>
            <w:webHidden/>
          </w:rPr>
          <w:fldChar w:fldCharType="end"/>
        </w:r>
      </w:hyperlink>
    </w:p>
    <w:p w14:paraId="675BA65A" w14:textId="77777777" w:rsidR="0098315D" w:rsidRDefault="00571944">
      <w:pPr>
        <w:pStyle w:val="TOC2"/>
        <w:tabs>
          <w:tab w:val="left" w:pos="1134"/>
        </w:tabs>
        <w:rPr>
          <w:rFonts w:asciiTheme="minorHAnsi" w:eastAsiaTheme="minorEastAsia" w:hAnsiTheme="minorHAnsi"/>
          <w:noProof/>
          <w:sz w:val="22"/>
          <w:szCs w:val="22"/>
          <w:lang w:eastAsia="en-GB"/>
        </w:rPr>
      </w:pPr>
      <w:hyperlink w:anchor="_Toc456602821" w:history="1">
        <w:r w:rsidR="0098315D" w:rsidRPr="00B718EE">
          <w:rPr>
            <w:rStyle w:val="Hyperlink"/>
            <w:noProof/>
            <w:lang w:bidi="en-US"/>
            <w14:scene3d>
              <w14:camera w14:prst="orthographicFront"/>
              <w14:lightRig w14:rig="threePt" w14:dir="t">
                <w14:rot w14:lat="0" w14:lon="0" w14:rev="0"/>
              </w14:lightRig>
            </w14:scene3d>
          </w:rPr>
          <w:t>4.2</w:t>
        </w:r>
        <w:r w:rsidR="0098315D">
          <w:rPr>
            <w:rFonts w:asciiTheme="minorHAnsi" w:eastAsiaTheme="minorEastAsia" w:hAnsiTheme="minorHAnsi"/>
            <w:noProof/>
            <w:sz w:val="22"/>
            <w:szCs w:val="22"/>
            <w:lang w:eastAsia="en-GB"/>
          </w:rPr>
          <w:tab/>
        </w:r>
        <w:r w:rsidR="0098315D" w:rsidRPr="00B718EE">
          <w:rPr>
            <w:rStyle w:val="Hyperlink"/>
            <w:noProof/>
            <w:lang w:bidi="en-US"/>
          </w:rPr>
          <w:t>Income protection</w:t>
        </w:r>
        <w:r w:rsidR="0098315D">
          <w:rPr>
            <w:noProof/>
            <w:webHidden/>
          </w:rPr>
          <w:tab/>
        </w:r>
        <w:r w:rsidR="0098315D">
          <w:rPr>
            <w:noProof/>
            <w:webHidden/>
          </w:rPr>
          <w:fldChar w:fldCharType="begin"/>
        </w:r>
        <w:r w:rsidR="0098315D">
          <w:rPr>
            <w:noProof/>
            <w:webHidden/>
          </w:rPr>
          <w:instrText xml:space="preserve"> PAGEREF _Toc456602821 \h </w:instrText>
        </w:r>
        <w:r w:rsidR="0098315D">
          <w:rPr>
            <w:noProof/>
            <w:webHidden/>
          </w:rPr>
        </w:r>
        <w:r w:rsidR="0098315D">
          <w:rPr>
            <w:noProof/>
            <w:webHidden/>
          </w:rPr>
          <w:fldChar w:fldCharType="separate"/>
        </w:r>
        <w:r w:rsidR="0098315D">
          <w:rPr>
            <w:noProof/>
            <w:webHidden/>
          </w:rPr>
          <w:t>24</w:t>
        </w:r>
        <w:r w:rsidR="0098315D">
          <w:rPr>
            <w:noProof/>
            <w:webHidden/>
          </w:rPr>
          <w:fldChar w:fldCharType="end"/>
        </w:r>
      </w:hyperlink>
    </w:p>
    <w:p w14:paraId="4209C55A" w14:textId="77777777" w:rsidR="0098315D" w:rsidRDefault="00571944">
      <w:pPr>
        <w:pStyle w:val="TOC2"/>
        <w:tabs>
          <w:tab w:val="left" w:pos="1134"/>
        </w:tabs>
        <w:rPr>
          <w:rFonts w:asciiTheme="minorHAnsi" w:eastAsiaTheme="minorEastAsia" w:hAnsiTheme="minorHAnsi"/>
          <w:noProof/>
          <w:sz w:val="22"/>
          <w:szCs w:val="22"/>
          <w:lang w:eastAsia="en-GB"/>
        </w:rPr>
      </w:pPr>
      <w:hyperlink w:anchor="_Toc456602822" w:history="1">
        <w:r w:rsidR="0098315D" w:rsidRPr="00B718EE">
          <w:rPr>
            <w:rStyle w:val="Hyperlink"/>
            <w:noProof/>
            <w:lang w:bidi="en-US"/>
            <w14:scene3d>
              <w14:camera w14:prst="orthographicFront"/>
              <w14:lightRig w14:rig="threePt" w14:dir="t">
                <w14:rot w14:lat="0" w14:lon="0" w14:rev="0"/>
              </w14:lightRig>
            </w14:scene3d>
          </w:rPr>
          <w:t>4.3</w:t>
        </w:r>
        <w:r w:rsidR="0098315D">
          <w:rPr>
            <w:rFonts w:asciiTheme="minorHAnsi" w:eastAsiaTheme="minorEastAsia" w:hAnsiTheme="minorHAnsi"/>
            <w:noProof/>
            <w:sz w:val="22"/>
            <w:szCs w:val="22"/>
            <w:lang w:eastAsia="en-GB"/>
          </w:rPr>
          <w:tab/>
        </w:r>
        <w:r w:rsidR="0098315D" w:rsidRPr="00B718EE">
          <w:rPr>
            <w:rStyle w:val="Hyperlink"/>
            <w:noProof/>
            <w:lang w:bidi="en-US"/>
          </w:rPr>
          <w:t>Disability-related expenses</w:t>
        </w:r>
        <w:r w:rsidR="0098315D">
          <w:rPr>
            <w:noProof/>
            <w:webHidden/>
          </w:rPr>
          <w:tab/>
        </w:r>
        <w:r w:rsidR="0098315D">
          <w:rPr>
            <w:noProof/>
            <w:webHidden/>
          </w:rPr>
          <w:fldChar w:fldCharType="begin"/>
        </w:r>
        <w:r w:rsidR="0098315D">
          <w:rPr>
            <w:noProof/>
            <w:webHidden/>
          </w:rPr>
          <w:instrText xml:space="preserve"> PAGEREF _Toc456602822 \h </w:instrText>
        </w:r>
        <w:r w:rsidR="0098315D">
          <w:rPr>
            <w:noProof/>
            <w:webHidden/>
          </w:rPr>
        </w:r>
        <w:r w:rsidR="0098315D">
          <w:rPr>
            <w:noProof/>
            <w:webHidden/>
          </w:rPr>
          <w:fldChar w:fldCharType="separate"/>
        </w:r>
        <w:r w:rsidR="0098315D">
          <w:rPr>
            <w:noProof/>
            <w:webHidden/>
          </w:rPr>
          <w:t>25</w:t>
        </w:r>
        <w:r w:rsidR="0098315D">
          <w:rPr>
            <w:noProof/>
            <w:webHidden/>
          </w:rPr>
          <w:fldChar w:fldCharType="end"/>
        </w:r>
      </w:hyperlink>
    </w:p>
    <w:p w14:paraId="0BE4F4CD" w14:textId="77777777" w:rsidR="0098315D" w:rsidRDefault="00571944">
      <w:pPr>
        <w:pStyle w:val="TOC2"/>
        <w:tabs>
          <w:tab w:val="left" w:pos="1134"/>
        </w:tabs>
        <w:rPr>
          <w:rFonts w:asciiTheme="minorHAnsi" w:eastAsiaTheme="minorEastAsia" w:hAnsiTheme="minorHAnsi"/>
          <w:noProof/>
          <w:sz w:val="22"/>
          <w:szCs w:val="22"/>
          <w:lang w:eastAsia="en-GB"/>
        </w:rPr>
      </w:pPr>
      <w:hyperlink w:anchor="_Toc456602823" w:history="1">
        <w:r w:rsidR="0098315D" w:rsidRPr="00B718EE">
          <w:rPr>
            <w:rStyle w:val="Hyperlink"/>
            <w:noProof/>
            <w:lang w:bidi="en-US"/>
            <w14:scene3d>
              <w14:camera w14:prst="orthographicFront"/>
              <w14:lightRig w14:rig="threePt" w14:dir="t">
                <w14:rot w14:lat="0" w14:lon="0" w14:rev="0"/>
              </w14:lightRig>
            </w14:scene3d>
          </w:rPr>
          <w:t>4.4</w:t>
        </w:r>
        <w:r w:rsidR="0098315D">
          <w:rPr>
            <w:rFonts w:asciiTheme="minorHAnsi" w:eastAsiaTheme="minorEastAsia" w:hAnsiTheme="minorHAnsi"/>
            <w:noProof/>
            <w:sz w:val="22"/>
            <w:szCs w:val="22"/>
            <w:lang w:eastAsia="en-GB"/>
          </w:rPr>
          <w:tab/>
        </w:r>
        <w:r w:rsidR="0098315D" w:rsidRPr="00B718EE">
          <w:rPr>
            <w:rStyle w:val="Hyperlink"/>
            <w:noProof/>
            <w:lang w:bidi="en-US"/>
          </w:rPr>
          <w:t>Housing costs</w:t>
        </w:r>
        <w:r w:rsidR="0098315D">
          <w:rPr>
            <w:noProof/>
            <w:webHidden/>
          </w:rPr>
          <w:tab/>
        </w:r>
        <w:r w:rsidR="0098315D">
          <w:rPr>
            <w:noProof/>
            <w:webHidden/>
          </w:rPr>
          <w:fldChar w:fldCharType="begin"/>
        </w:r>
        <w:r w:rsidR="0098315D">
          <w:rPr>
            <w:noProof/>
            <w:webHidden/>
          </w:rPr>
          <w:instrText xml:space="preserve"> PAGEREF _Toc456602823 \h </w:instrText>
        </w:r>
        <w:r w:rsidR="0098315D">
          <w:rPr>
            <w:noProof/>
            <w:webHidden/>
          </w:rPr>
        </w:r>
        <w:r w:rsidR="0098315D">
          <w:rPr>
            <w:noProof/>
            <w:webHidden/>
          </w:rPr>
          <w:fldChar w:fldCharType="separate"/>
        </w:r>
        <w:r w:rsidR="0098315D">
          <w:rPr>
            <w:noProof/>
            <w:webHidden/>
          </w:rPr>
          <w:t>26</w:t>
        </w:r>
        <w:r w:rsidR="0098315D">
          <w:rPr>
            <w:noProof/>
            <w:webHidden/>
          </w:rPr>
          <w:fldChar w:fldCharType="end"/>
        </w:r>
      </w:hyperlink>
    </w:p>
    <w:p w14:paraId="69900D8C" w14:textId="77777777" w:rsidR="0098315D" w:rsidRDefault="00571944">
      <w:pPr>
        <w:pStyle w:val="TOC2"/>
        <w:tabs>
          <w:tab w:val="left" w:pos="1134"/>
        </w:tabs>
        <w:rPr>
          <w:rFonts w:asciiTheme="minorHAnsi" w:eastAsiaTheme="minorEastAsia" w:hAnsiTheme="minorHAnsi"/>
          <w:noProof/>
          <w:sz w:val="22"/>
          <w:szCs w:val="22"/>
          <w:lang w:eastAsia="en-GB"/>
        </w:rPr>
      </w:pPr>
      <w:hyperlink w:anchor="_Toc456602824" w:history="1">
        <w:r w:rsidR="0098315D" w:rsidRPr="00B718EE">
          <w:rPr>
            <w:rStyle w:val="Hyperlink"/>
            <w:noProof/>
            <w:lang w:bidi="en-US"/>
            <w14:scene3d>
              <w14:camera w14:prst="orthographicFront"/>
              <w14:lightRig w14:rig="threePt" w14:dir="t">
                <w14:rot w14:lat="0" w14:lon="0" w14:rev="0"/>
              </w14:lightRig>
            </w14:scene3d>
          </w:rPr>
          <w:t>4.5</w:t>
        </w:r>
        <w:r w:rsidR="0098315D">
          <w:rPr>
            <w:rFonts w:asciiTheme="minorHAnsi" w:eastAsiaTheme="minorEastAsia" w:hAnsiTheme="minorHAnsi"/>
            <w:noProof/>
            <w:sz w:val="22"/>
            <w:szCs w:val="22"/>
            <w:lang w:eastAsia="en-GB"/>
          </w:rPr>
          <w:tab/>
        </w:r>
        <w:r w:rsidR="0098315D" w:rsidRPr="00B718EE">
          <w:rPr>
            <w:rStyle w:val="Hyperlink"/>
            <w:noProof/>
            <w:lang w:bidi="en-US"/>
          </w:rPr>
          <w:t>Retirement benefits</w:t>
        </w:r>
        <w:r w:rsidR="0098315D">
          <w:rPr>
            <w:noProof/>
            <w:webHidden/>
          </w:rPr>
          <w:tab/>
        </w:r>
        <w:r w:rsidR="0098315D">
          <w:rPr>
            <w:noProof/>
            <w:webHidden/>
          </w:rPr>
          <w:fldChar w:fldCharType="begin"/>
        </w:r>
        <w:r w:rsidR="0098315D">
          <w:rPr>
            <w:noProof/>
            <w:webHidden/>
          </w:rPr>
          <w:instrText xml:space="preserve"> PAGEREF _Toc456602824 \h </w:instrText>
        </w:r>
        <w:r w:rsidR="0098315D">
          <w:rPr>
            <w:noProof/>
            <w:webHidden/>
          </w:rPr>
        </w:r>
        <w:r w:rsidR="0098315D">
          <w:rPr>
            <w:noProof/>
            <w:webHidden/>
          </w:rPr>
          <w:fldChar w:fldCharType="separate"/>
        </w:r>
        <w:r w:rsidR="0098315D">
          <w:rPr>
            <w:noProof/>
            <w:webHidden/>
          </w:rPr>
          <w:t>27</w:t>
        </w:r>
        <w:r w:rsidR="0098315D">
          <w:rPr>
            <w:noProof/>
            <w:webHidden/>
          </w:rPr>
          <w:fldChar w:fldCharType="end"/>
        </w:r>
      </w:hyperlink>
    </w:p>
    <w:p w14:paraId="5664B316" w14:textId="77777777" w:rsidR="0098315D" w:rsidRDefault="00571944">
      <w:pPr>
        <w:pStyle w:val="TOC2"/>
        <w:tabs>
          <w:tab w:val="left" w:pos="1134"/>
        </w:tabs>
        <w:rPr>
          <w:rFonts w:asciiTheme="minorHAnsi" w:eastAsiaTheme="minorEastAsia" w:hAnsiTheme="minorHAnsi"/>
          <w:noProof/>
          <w:sz w:val="22"/>
          <w:szCs w:val="22"/>
          <w:lang w:eastAsia="en-GB"/>
        </w:rPr>
      </w:pPr>
      <w:hyperlink w:anchor="_Toc456602825" w:history="1">
        <w:r w:rsidR="0098315D" w:rsidRPr="00B718EE">
          <w:rPr>
            <w:rStyle w:val="Hyperlink"/>
            <w:noProof/>
            <w:lang w:bidi="en-US"/>
            <w14:scene3d>
              <w14:camera w14:prst="orthographicFront"/>
              <w14:lightRig w14:rig="threePt" w14:dir="t">
                <w14:rot w14:lat="0" w14:lon="0" w14:rev="0"/>
              </w14:lightRig>
            </w14:scene3d>
          </w:rPr>
          <w:t>4.6</w:t>
        </w:r>
        <w:r w:rsidR="0098315D">
          <w:rPr>
            <w:rFonts w:asciiTheme="minorHAnsi" w:eastAsiaTheme="minorEastAsia" w:hAnsiTheme="minorHAnsi"/>
            <w:noProof/>
            <w:sz w:val="22"/>
            <w:szCs w:val="22"/>
            <w:lang w:eastAsia="en-GB"/>
          </w:rPr>
          <w:tab/>
        </w:r>
        <w:r w:rsidR="0098315D" w:rsidRPr="00B718EE">
          <w:rPr>
            <w:rStyle w:val="Hyperlink"/>
            <w:noProof/>
            <w:lang w:bidi="en-US"/>
          </w:rPr>
          <w:t>Disability discrimination and social protection measures (including, in particular, measures which are not disability specific)</w:t>
        </w:r>
        <w:r w:rsidR="0098315D">
          <w:rPr>
            <w:noProof/>
            <w:webHidden/>
          </w:rPr>
          <w:tab/>
        </w:r>
        <w:r w:rsidR="0098315D">
          <w:rPr>
            <w:noProof/>
            <w:webHidden/>
          </w:rPr>
          <w:fldChar w:fldCharType="begin"/>
        </w:r>
        <w:r w:rsidR="0098315D">
          <w:rPr>
            <w:noProof/>
            <w:webHidden/>
          </w:rPr>
          <w:instrText xml:space="preserve"> PAGEREF _Toc456602825 \h </w:instrText>
        </w:r>
        <w:r w:rsidR="0098315D">
          <w:rPr>
            <w:noProof/>
            <w:webHidden/>
          </w:rPr>
        </w:r>
        <w:r w:rsidR="0098315D">
          <w:rPr>
            <w:noProof/>
            <w:webHidden/>
          </w:rPr>
          <w:fldChar w:fldCharType="separate"/>
        </w:r>
        <w:r w:rsidR="0098315D">
          <w:rPr>
            <w:noProof/>
            <w:webHidden/>
          </w:rPr>
          <w:t>27</w:t>
        </w:r>
        <w:r w:rsidR="0098315D">
          <w:rPr>
            <w:noProof/>
            <w:webHidden/>
          </w:rPr>
          <w:fldChar w:fldCharType="end"/>
        </w:r>
      </w:hyperlink>
    </w:p>
    <w:p w14:paraId="70373D2A" w14:textId="77777777" w:rsidR="0098315D" w:rsidRDefault="00571944">
      <w:pPr>
        <w:pStyle w:val="TOC1"/>
        <w:rPr>
          <w:rFonts w:asciiTheme="minorHAnsi" w:eastAsiaTheme="minorEastAsia" w:hAnsiTheme="minorHAnsi"/>
          <w:noProof/>
          <w:sz w:val="22"/>
          <w:szCs w:val="22"/>
          <w:lang w:eastAsia="en-GB"/>
        </w:rPr>
      </w:pPr>
      <w:hyperlink w:anchor="_Toc456602826" w:history="1">
        <w:r w:rsidR="0098315D" w:rsidRPr="00B718EE">
          <w:rPr>
            <w:rStyle w:val="Hyperlink"/>
            <w:rFonts w:cs="Arial"/>
            <w:noProof/>
          </w:rPr>
          <w:t>5</w:t>
        </w:r>
        <w:r w:rsidR="0098315D">
          <w:rPr>
            <w:rFonts w:asciiTheme="minorHAnsi" w:eastAsiaTheme="minorEastAsia" w:hAnsiTheme="minorHAnsi"/>
            <w:noProof/>
            <w:sz w:val="22"/>
            <w:szCs w:val="22"/>
            <w:lang w:eastAsia="en-GB"/>
          </w:rPr>
          <w:tab/>
        </w:r>
        <w:r w:rsidR="0098315D" w:rsidRPr="00B718EE">
          <w:rPr>
            <w:rStyle w:val="Hyperlink"/>
            <w:rFonts w:cs="Arial"/>
            <w:noProof/>
          </w:rPr>
          <w:t>Critique and evaluation of overall situation and cumulative effect - standard of living</w:t>
        </w:r>
        <w:r w:rsidR="0098315D">
          <w:rPr>
            <w:noProof/>
            <w:webHidden/>
          </w:rPr>
          <w:tab/>
        </w:r>
        <w:r w:rsidR="0098315D">
          <w:rPr>
            <w:noProof/>
            <w:webHidden/>
          </w:rPr>
          <w:fldChar w:fldCharType="begin"/>
        </w:r>
        <w:r w:rsidR="0098315D">
          <w:rPr>
            <w:noProof/>
            <w:webHidden/>
          </w:rPr>
          <w:instrText xml:space="preserve"> PAGEREF _Toc456602826 \h </w:instrText>
        </w:r>
        <w:r w:rsidR="0098315D">
          <w:rPr>
            <w:noProof/>
            <w:webHidden/>
          </w:rPr>
        </w:r>
        <w:r w:rsidR="0098315D">
          <w:rPr>
            <w:noProof/>
            <w:webHidden/>
          </w:rPr>
          <w:fldChar w:fldCharType="separate"/>
        </w:r>
        <w:r w:rsidR="0098315D">
          <w:rPr>
            <w:noProof/>
            <w:webHidden/>
          </w:rPr>
          <w:t>28</w:t>
        </w:r>
        <w:r w:rsidR="0098315D">
          <w:rPr>
            <w:noProof/>
            <w:webHidden/>
          </w:rPr>
          <w:fldChar w:fldCharType="end"/>
        </w:r>
      </w:hyperlink>
    </w:p>
    <w:p w14:paraId="12325CDC" w14:textId="77777777" w:rsidR="0098315D" w:rsidRDefault="00571944">
      <w:pPr>
        <w:pStyle w:val="TOC1"/>
        <w:rPr>
          <w:rFonts w:asciiTheme="minorHAnsi" w:eastAsiaTheme="minorEastAsia" w:hAnsiTheme="minorHAnsi"/>
          <w:noProof/>
          <w:sz w:val="22"/>
          <w:szCs w:val="22"/>
          <w:lang w:eastAsia="en-GB"/>
        </w:rPr>
      </w:pPr>
      <w:hyperlink w:anchor="_Toc456602827" w:history="1">
        <w:r w:rsidR="0098315D" w:rsidRPr="00B718EE">
          <w:rPr>
            <w:rStyle w:val="Hyperlink"/>
            <w:rFonts w:cs="Arial"/>
            <w:noProof/>
          </w:rPr>
          <w:t>PART C</w:t>
        </w:r>
        <w:r w:rsidR="0098315D">
          <w:rPr>
            <w:noProof/>
            <w:webHidden/>
          </w:rPr>
          <w:tab/>
        </w:r>
        <w:r w:rsidR="0098315D">
          <w:rPr>
            <w:noProof/>
            <w:webHidden/>
          </w:rPr>
          <w:fldChar w:fldCharType="begin"/>
        </w:r>
        <w:r w:rsidR="0098315D">
          <w:rPr>
            <w:noProof/>
            <w:webHidden/>
          </w:rPr>
          <w:instrText xml:space="preserve"> PAGEREF _Toc456602827 \h </w:instrText>
        </w:r>
        <w:r w:rsidR="0098315D">
          <w:rPr>
            <w:noProof/>
            <w:webHidden/>
          </w:rPr>
        </w:r>
        <w:r w:rsidR="0098315D">
          <w:rPr>
            <w:noProof/>
            <w:webHidden/>
          </w:rPr>
          <w:fldChar w:fldCharType="separate"/>
        </w:r>
        <w:r w:rsidR="0098315D">
          <w:rPr>
            <w:noProof/>
            <w:webHidden/>
          </w:rPr>
          <w:t>29</w:t>
        </w:r>
        <w:r w:rsidR="0098315D">
          <w:rPr>
            <w:noProof/>
            <w:webHidden/>
          </w:rPr>
          <w:fldChar w:fldCharType="end"/>
        </w:r>
      </w:hyperlink>
    </w:p>
    <w:p w14:paraId="31212D47" w14:textId="77777777" w:rsidR="0098315D" w:rsidRDefault="00571944">
      <w:pPr>
        <w:pStyle w:val="TOC1"/>
        <w:rPr>
          <w:rFonts w:asciiTheme="minorHAnsi" w:eastAsiaTheme="minorEastAsia" w:hAnsiTheme="minorHAnsi"/>
          <w:noProof/>
          <w:sz w:val="22"/>
          <w:szCs w:val="22"/>
          <w:lang w:eastAsia="en-GB"/>
        </w:rPr>
      </w:pPr>
      <w:hyperlink w:anchor="_Toc456602828" w:history="1">
        <w:r w:rsidR="0098315D" w:rsidRPr="00B718EE">
          <w:rPr>
            <w:rStyle w:val="Hyperlink"/>
            <w:rFonts w:cs="Arial"/>
            <w:noProof/>
          </w:rPr>
          <w:t>6</w:t>
        </w:r>
        <w:r w:rsidR="0098315D">
          <w:rPr>
            <w:rFonts w:asciiTheme="minorHAnsi" w:eastAsiaTheme="minorEastAsia" w:hAnsiTheme="minorHAnsi"/>
            <w:noProof/>
            <w:sz w:val="22"/>
            <w:szCs w:val="22"/>
            <w:lang w:eastAsia="en-GB"/>
          </w:rPr>
          <w:tab/>
        </w:r>
        <w:r w:rsidR="0098315D" w:rsidRPr="00B718EE">
          <w:rPr>
            <w:rStyle w:val="Hyperlink"/>
            <w:rFonts w:cs="Arial"/>
            <w:noProof/>
          </w:rPr>
          <w:t>Key points</w:t>
        </w:r>
        <w:r w:rsidR="0098315D">
          <w:rPr>
            <w:noProof/>
            <w:webHidden/>
          </w:rPr>
          <w:tab/>
        </w:r>
        <w:r w:rsidR="0098315D">
          <w:rPr>
            <w:noProof/>
            <w:webHidden/>
          </w:rPr>
          <w:fldChar w:fldCharType="begin"/>
        </w:r>
        <w:r w:rsidR="0098315D">
          <w:rPr>
            <w:noProof/>
            <w:webHidden/>
          </w:rPr>
          <w:instrText xml:space="preserve"> PAGEREF _Toc456602828 \h </w:instrText>
        </w:r>
        <w:r w:rsidR="0098315D">
          <w:rPr>
            <w:noProof/>
            <w:webHidden/>
          </w:rPr>
        </w:r>
        <w:r w:rsidR="0098315D">
          <w:rPr>
            <w:noProof/>
            <w:webHidden/>
          </w:rPr>
          <w:fldChar w:fldCharType="separate"/>
        </w:r>
        <w:r w:rsidR="0098315D">
          <w:rPr>
            <w:noProof/>
            <w:webHidden/>
          </w:rPr>
          <w:t>29</w:t>
        </w:r>
        <w:r w:rsidR="0098315D">
          <w:rPr>
            <w:noProof/>
            <w:webHidden/>
          </w:rPr>
          <w:fldChar w:fldCharType="end"/>
        </w:r>
      </w:hyperlink>
    </w:p>
    <w:p w14:paraId="60D2CFF6" w14:textId="77777777" w:rsidR="0098315D" w:rsidRDefault="00571944">
      <w:pPr>
        <w:pStyle w:val="TOC2"/>
        <w:tabs>
          <w:tab w:val="left" w:pos="1134"/>
        </w:tabs>
        <w:rPr>
          <w:rFonts w:asciiTheme="minorHAnsi" w:eastAsiaTheme="minorEastAsia" w:hAnsiTheme="minorHAnsi"/>
          <w:noProof/>
          <w:sz w:val="22"/>
          <w:szCs w:val="22"/>
          <w:lang w:eastAsia="en-GB"/>
        </w:rPr>
      </w:pPr>
      <w:hyperlink w:anchor="_Toc456602829" w:history="1">
        <w:r w:rsidR="0098315D" w:rsidRPr="00B718EE">
          <w:rPr>
            <w:rStyle w:val="Hyperlink"/>
            <w:noProof/>
            <w:lang w:bidi="en-US"/>
            <w14:scene3d>
              <w14:camera w14:prst="orthographicFront"/>
              <w14:lightRig w14:rig="threePt" w14:dir="t">
                <w14:rot w14:lat="0" w14:lon="0" w14:rev="0"/>
              </w14:lightRig>
            </w14:scene3d>
          </w:rPr>
          <w:t>6.1</w:t>
        </w:r>
        <w:r w:rsidR="0098315D">
          <w:rPr>
            <w:rFonts w:asciiTheme="minorHAnsi" w:eastAsiaTheme="minorEastAsia" w:hAnsiTheme="minorHAnsi"/>
            <w:noProof/>
            <w:sz w:val="22"/>
            <w:szCs w:val="22"/>
            <w:lang w:eastAsia="en-GB"/>
          </w:rPr>
          <w:tab/>
        </w:r>
        <w:r w:rsidR="0098315D" w:rsidRPr="00B718EE">
          <w:rPr>
            <w:rStyle w:val="Hyperlink"/>
            <w:noProof/>
            <w:lang w:bidi="en-US"/>
          </w:rPr>
          <w:t>Examples of good practice</w:t>
        </w:r>
        <w:r w:rsidR="0098315D">
          <w:rPr>
            <w:noProof/>
            <w:webHidden/>
          </w:rPr>
          <w:tab/>
        </w:r>
        <w:r w:rsidR="0098315D">
          <w:rPr>
            <w:noProof/>
            <w:webHidden/>
          </w:rPr>
          <w:fldChar w:fldCharType="begin"/>
        </w:r>
        <w:r w:rsidR="0098315D">
          <w:rPr>
            <w:noProof/>
            <w:webHidden/>
          </w:rPr>
          <w:instrText xml:space="preserve"> PAGEREF _Toc456602829 \h </w:instrText>
        </w:r>
        <w:r w:rsidR="0098315D">
          <w:rPr>
            <w:noProof/>
            <w:webHidden/>
          </w:rPr>
        </w:r>
        <w:r w:rsidR="0098315D">
          <w:rPr>
            <w:noProof/>
            <w:webHidden/>
          </w:rPr>
          <w:fldChar w:fldCharType="separate"/>
        </w:r>
        <w:r w:rsidR="0098315D">
          <w:rPr>
            <w:noProof/>
            <w:webHidden/>
          </w:rPr>
          <w:t>29</w:t>
        </w:r>
        <w:r w:rsidR="0098315D">
          <w:rPr>
            <w:noProof/>
            <w:webHidden/>
          </w:rPr>
          <w:fldChar w:fldCharType="end"/>
        </w:r>
      </w:hyperlink>
    </w:p>
    <w:p w14:paraId="12810209" w14:textId="77777777" w:rsidR="0098315D" w:rsidRDefault="00571944">
      <w:pPr>
        <w:pStyle w:val="TOC2"/>
        <w:tabs>
          <w:tab w:val="left" w:pos="1134"/>
        </w:tabs>
        <w:rPr>
          <w:rFonts w:asciiTheme="minorHAnsi" w:eastAsiaTheme="minorEastAsia" w:hAnsiTheme="minorHAnsi"/>
          <w:noProof/>
          <w:sz w:val="22"/>
          <w:szCs w:val="22"/>
          <w:lang w:eastAsia="en-GB"/>
        </w:rPr>
      </w:pPr>
      <w:hyperlink w:anchor="_Toc456602830" w:history="1">
        <w:r w:rsidR="0098315D" w:rsidRPr="00B718EE">
          <w:rPr>
            <w:rStyle w:val="Hyperlink"/>
            <w:noProof/>
            <w:lang w:bidi="en-US"/>
            <w14:scene3d>
              <w14:camera w14:prst="orthographicFront"/>
              <w14:lightRig w14:rig="threePt" w14:dir="t">
                <w14:rot w14:lat="0" w14:lon="0" w14:rev="0"/>
              </w14:lightRig>
            </w14:scene3d>
          </w:rPr>
          <w:t>6.2</w:t>
        </w:r>
        <w:r w:rsidR="0098315D">
          <w:rPr>
            <w:rFonts w:asciiTheme="minorHAnsi" w:eastAsiaTheme="minorEastAsia" w:hAnsiTheme="minorHAnsi"/>
            <w:noProof/>
            <w:sz w:val="22"/>
            <w:szCs w:val="22"/>
            <w:lang w:eastAsia="en-GB"/>
          </w:rPr>
          <w:tab/>
        </w:r>
        <w:r w:rsidR="0098315D" w:rsidRPr="00B718EE">
          <w:rPr>
            <w:rStyle w:val="Hyperlink"/>
            <w:noProof/>
            <w:lang w:bidi="en-US"/>
          </w:rPr>
          <w:t>Concerns</w:t>
        </w:r>
        <w:r w:rsidR="0098315D">
          <w:rPr>
            <w:noProof/>
            <w:webHidden/>
          </w:rPr>
          <w:tab/>
        </w:r>
        <w:r w:rsidR="0098315D">
          <w:rPr>
            <w:noProof/>
            <w:webHidden/>
          </w:rPr>
          <w:fldChar w:fldCharType="begin"/>
        </w:r>
        <w:r w:rsidR="0098315D">
          <w:rPr>
            <w:noProof/>
            <w:webHidden/>
          </w:rPr>
          <w:instrText xml:space="preserve"> PAGEREF _Toc456602830 \h </w:instrText>
        </w:r>
        <w:r w:rsidR="0098315D">
          <w:rPr>
            <w:noProof/>
            <w:webHidden/>
          </w:rPr>
        </w:r>
        <w:r w:rsidR="0098315D">
          <w:rPr>
            <w:noProof/>
            <w:webHidden/>
          </w:rPr>
          <w:fldChar w:fldCharType="separate"/>
        </w:r>
        <w:r w:rsidR="0098315D">
          <w:rPr>
            <w:noProof/>
            <w:webHidden/>
          </w:rPr>
          <w:t>29</w:t>
        </w:r>
        <w:r w:rsidR="0098315D">
          <w:rPr>
            <w:noProof/>
            <w:webHidden/>
          </w:rPr>
          <w:fldChar w:fldCharType="end"/>
        </w:r>
      </w:hyperlink>
    </w:p>
    <w:p w14:paraId="7A37DBCC" w14:textId="77777777" w:rsidR="0098315D" w:rsidRDefault="00571944">
      <w:pPr>
        <w:pStyle w:val="TOC2"/>
        <w:tabs>
          <w:tab w:val="left" w:pos="1134"/>
        </w:tabs>
        <w:rPr>
          <w:rFonts w:asciiTheme="minorHAnsi" w:eastAsiaTheme="minorEastAsia" w:hAnsiTheme="minorHAnsi"/>
          <w:noProof/>
          <w:sz w:val="22"/>
          <w:szCs w:val="22"/>
          <w:lang w:eastAsia="en-GB"/>
        </w:rPr>
      </w:pPr>
      <w:hyperlink w:anchor="_Toc456602831" w:history="1">
        <w:r w:rsidR="0098315D" w:rsidRPr="00B718EE">
          <w:rPr>
            <w:rStyle w:val="Hyperlink"/>
            <w:noProof/>
            <w:lang w:bidi="en-US"/>
            <w14:scene3d>
              <w14:camera w14:prst="orthographicFront"/>
              <w14:lightRig w14:rig="threePt" w14:dir="t">
                <w14:rot w14:lat="0" w14:lon="0" w14:rev="0"/>
              </w14:lightRig>
            </w14:scene3d>
          </w:rPr>
          <w:t>6.3</w:t>
        </w:r>
        <w:r w:rsidR="0098315D">
          <w:rPr>
            <w:rFonts w:asciiTheme="minorHAnsi" w:eastAsiaTheme="minorEastAsia" w:hAnsiTheme="minorHAnsi"/>
            <w:noProof/>
            <w:sz w:val="22"/>
            <w:szCs w:val="22"/>
            <w:lang w:eastAsia="en-GB"/>
          </w:rPr>
          <w:tab/>
        </w:r>
        <w:r w:rsidR="0098315D" w:rsidRPr="00B718EE">
          <w:rPr>
            <w:rStyle w:val="Hyperlink"/>
            <w:noProof/>
            <w:lang w:bidi="en-US"/>
          </w:rPr>
          <w:t>Recommendations</w:t>
        </w:r>
        <w:r w:rsidR="0098315D">
          <w:rPr>
            <w:noProof/>
            <w:webHidden/>
          </w:rPr>
          <w:tab/>
        </w:r>
        <w:r w:rsidR="0098315D">
          <w:rPr>
            <w:noProof/>
            <w:webHidden/>
          </w:rPr>
          <w:fldChar w:fldCharType="begin"/>
        </w:r>
        <w:r w:rsidR="0098315D">
          <w:rPr>
            <w:noProof/>
            <w:webHidden/>
          </w:rPr>
          <w:instrText xml:space="preserve"> PAGEREF _Toc456602831 \h </w:instrText>
        </w:r>
        <w:r w:rsidR="0098315D">
          <w:rPr>
            <w:noProof/>
            <w:webHidden/>
          </w:rPr>
        </w:r>
        <w:r w:rsidR="0098315D">
          <w:rPr>
            <w:noProof/>
            <w:webHidden/>
          </w:rPr>
          <w:fldChar w:fldCharType="separate"/>
        </w:r>
        <w:r w:rsidR="0098315D">
          <w:rPr>
            <w:noProof/>
            <w:webHidden/>
          </w:rPr>
          <w:t>29</w:t>
        </w:r>
        <w:r w:rsidR="0098315D">
          <w:rPr>
            <w:noProof/>
            <w:webHidden/>
          </w:rPr>
          <w:fldChar w:fldCharType="end"/>
        </w:r>
      </w:hyperlink>
    </w:p>
    <w:p w14:paraId="6D73803A" w14:textId="3DA49F9F" w:rsidR="00D9246D" w:rsidRPr="00D90C8E" w:rsidRDefault="00E7526B" w:rsidP="00D90C8E">
      <w:pPr>
        <w:spacing w:after="0"/>
        <w:rPr>
          <w:rFonts w:cs="Arial"/>
          <w:szCs w:val="24"/>
        </w:rPr>
      </w:pPr>
      <w:r>
        <w:rPr>
          <w:rFonts w:cs="Arial"/>
          <w:szCs w:val="24"/>
        </w:rPr>
        <w:fldChar w:fldCharType="end"/>
      </w:r>
    </w:p>
    <w:p w14:paraId="030B285C" w14:textId="77777777" w:rsidR="00D9246D" w:rsidRPr="00D90C8E" w:rsidRDefault="00D9246D" w:rsidP="00D90C8E">
      <w:pPr>
        <w:spacing w:after="0" w:line="276" w:lineRule="auto"/>
        <w:rPr>
          <w:rFonts w:eastAsiaTheme="majorEastAsia" w:cs="Arial"/>
          <w:b/>
          <w:bCs/>
          <w:szCs w:val="24"/>
          <w:lang w:bidi="en-US"/>
        </w:rPr>
      </w:pPr>
      <w:r w:rsidRPr="00D90C8E">
        <w:rPr>
          <w:rFonts w:cs="Arial"/>
          <w:szCs w:val="24"/>
        </w:rPr>
        <w:br w:type="page"/>
      </w:r>
    </w:p>
    <w:p w14:paraId="08022DFB" w14:textId="21B8DA0B" w:rsidR="00DB2749" w:rsidRPr="00D90C8E" w:rsidRDefault="00FB6BC7" w:rsidP="00D90C8E">
      <w:pPr>
        <w:pStyle w:val="Heading1"/>
        <w:numPr>
          <w:ilvl w:val="0"/>
          <w:numId w:val="0"/>
        </w:numPr>
        <w:rPr>
          <w:rFonts w:cs="Arial"/>
          <w:szCs w:val="24"/>
        </w:rPr>
      </w:pPr>
      <w:bookmarkStart w:id="1" w:name="_Toc456602775"/>
      <w:r w:rsidRPr="00D90C8E">
        <w:rPr>
          <w:rFonts w:cs="Arial"/>
          <w:szCs w:val="24"/>
        </w:rPr>
        <w:lastRenderedPageBreak/>
        <w:t xml:space="preserve">PART A: </w:t>
      </w:r>
      <w:r w:rsidR="006747BC" w:rsidRPr="00D90C8E">
        <w:rPr>
          <w:rFonts w:cs="Arial"/>
          <w:szCs w:val="24"/>
        </w:rPr>
        <w:t>FACTUAL DATA</w:t>
      </w:r>
      <w:bookmarkEnd w:id="1"/>
    </w:p>
    <w:p w14:paraId="4B919D9B" w14:textId="77777777" w:rsidR="00D0387E" w:rsidRPr="00D90C8E" w:rsidRDefault="00D0387E" w:rsidP="00D90C8E">
      <w:pPr>
        <w:spacing w:after="0"/>
        <w:rPr>
          <w:rFonts w:cs="Arial"/>
          <w:szCs w:val="24"/>
          <w:lang w:bidi="en-US"/>
        </w:rPr>
      </w:pPr>
    </w:p>
    <w:p w14:paraId="0E8DA5E8" w14:textId="1F118056" w:rsidR="00D0387E" w:rsidRPr="00D90C8E" w:rsidRDefault="00FB6BC7" w:rsidP="00D90C8E">
      <w:pPr>
        <w:pStyle w:val="Heading1"/>
        <w:rPr>
          <w:rFonts w:cs="Arial"/>
          <w:szCs w:val="24"/>
        </w:rPr>
      </w:pPr>
      <w:bookmarkStart w:id="2" w:name="_Toc456602776"/>
      <w:r w:rsidRPr="00D90C8E">
        <w:rPr>
          <w:rFonts w:cs="Arial"/>
          <w:szCs w:val="24"/>
        </w:rPr>
        <w:t>Standard of living</w:t>
      </w:r>
      <w:bookmarkEnd w:id="2"/>
    </w:p>
    <w:p w14:paraId="7D75185D" w14:textId="77777777" w:rsidR="00D0387E" w:rsidRPr="00D90C8E" w:rsidRDefault="00D0387E" w:rsidP="00D90C8E">
      <w:pPr>
        <w:spacing w:after="0"/>
        <w:rPr>
          <w:rFonts w:cs="Arial"/>
          <w:szCs w:val="24"/>
          <w:lang w:bidi="en-US"/>
        </w:rPr>
      </w:pPr>
    </w:p>
    <w:p w14:paraId="5313CADF" w14:textId="77777777" w:rsidR="00151A3B" w:rsidRPr="00D90C8E" w:rsidRDefault="000B0978" w:rsidP="00D90C8E">
      <w:pPr>
        <w:spacing w:after="0"/>
        <w:rPr>
          <w:rFonts w:cs="Arial"/>
          <w:szCs w:val="24"/>
        </w:rPr>
      </w:pPr>
      <w:r w:rsidRPr="00D90C8E">
        <w:rPr>
          <w:rFonts w:cs="Arial"/>
          <w:szCs w:val="24"/>
        </w:rPr>
        <w:t>People living in households with at least one disabled member are at a disproportionate risk of poverty in Poland. In accordance with the Central Office for Statistical Data (</w:t>
      </w:r>
      <w:proofErr w:type="spellStart"/>
      <w:r w:rsidRPr="00D90C8E">
        <w:rPr>
          <w:rFonts w:cs="Arial"/>
          <w:szCs w:val="24"/>
        </w:rPr>
        <w:t>Główny</w:t>
      </w:r>
      <w:proofErr w:type="spellEnd"/>
      <w:r w:rsidRPr="00D90C8E">
        <w:rPr>
          <w:rFonts w:cs="Arial"/>
          <w:szCs w:val="24"/>
        </w:rPr>
        <w:t xml:space="preserve"> </w:t>
      </w:r>
      <w:proofErr w:type="spellStart"/>
      <w:r w:rsidRPr="00D90C8E">
        <w:rPr>
          <w:rFonts w:cs="Arial"/>
          <w:szCs w:val="24"/>
        </w:rPr>
        <w:t>Urząd</w:t>
      </w:r>
      <w:proofErr w:type="spellEnd"/>
      <w:r w:rsidRPr="00D90C8E">
        <w:rPr>
          <w:rFonts w:cs="Arial"/>
          <w:szCs w:val="24"/>
        </w:rPr>
        <w:t xml:space="preserve"> </w:t>
      </w:r>
      <w:proofErr w:type="spellStart"/>
      <w:r w:rsidRPr="00D90C8E">
        <w:rPr>
          <w:rFonts w:cs="Arial"/>
          <w:szCs w:val="24"/>
        </w:rPr>
        <w:t>Statystyczny</w:t>
      </w:r>
      <w:proofErr w:type="spellEnd"/>
      <w:r w:rsidRPr="00D90C8E">
        <w:rPr>
          <w:rFonts w:cs="Arial"/>
          <w:szCs w:val="24"/>
        </w:rPr>
        <w:t>), in 2014</w:t>
      </w:r>
      <w:r w:rsidR="00151A3B" w:rsidRPr="00D90C8E">
        <w:rPr>
          <w:rFonts w:cs="Arial"/>
          <w:szCs w:val="24"/>
        </w:rPr>
        <w:t>,</w:t>
      </w:r>
      <w:r w:rsidR="0082669F" w:rsidRPr="00D90C8E">
        <w:rPr>
          <w:rStyle w:val="FootnoteReference"/>
          <w:rFonts w:cs="Arial"/>
          <w:sz w:val="24"/>
          <w:szCs w:val="24"/>
        </w:rPr>
        <w:footnoteReference w:id="1"/>
      </w:r>
      <w:r w:rsidRPr="00D90C8E">
        <w:rPr>
          <w:rFonts w:cs="Arial"/>
          <w:szCs w:val="24"/>
        </w:rPr>
        <w:t xml:space="preserve"> 10.8% of households including at least one disabled member were living below the extreme poverty line as compared to 6.5% in the case of households without disabled members. These figures have been slowly on the increase in recent years. On the other hand, the share of households with at least one disabled member living below the relative poverty line has been decreasing since 2010 and amounted to 21.9% in 2013 (versus 14.6% in households without a disabled member). However, in 2014 the share of households with at least one disabled member living below the relative poverty line raised significantly up to 22.9%.</w:t>
      </w:r>
    </w:p>
    <w:p w14:paraId="34B3EDFA" w14:textId="215B4793" w:rsidR="0082669F" w:rsidRPr="00D90C8E" w:rsidRDefault="0082669F" w:rsidP="00D90C8E">
      <w:pPr>
        <w:spacing w:after="0"/>
        <w:rPr>
          <w:rFonts w:cs="Arial"/>
          <w:szCs w:val="24"/>
        </w:rPr>
      </w:pPr>
    </w:p>
    <w:p w14:paraId="31887419" w14:textId="0BB0019A" w:rsidR="009F3C66" w:rsidRPr="00D90C8E" w:rsidRDefault="000B0978" w:rsidP="00D90C8E">
      <w:pPr>
        <w:spacing w:after="0"/>
        <w:rPr>
          <w:rFonts w:cs="Arial"/>
          <w:szCs w:val="24"/>
        </w:rPr>
      </w:pPr>
      <w:r w:rsidRPr="00D90C8E">
        <w:rPr>
          <w:rFonts w:cs="Arial"/>
          <w:szCs w:val="24"/>
        </w:rPr>
        <w:t>It should be</w:t>
      </w:r>
      <w:r w:rsidR="0082669F" w:rsidRPr="00D90C8E">
        <w:rPr>
          <w:rFonts w:cs="Arial"/>
          <w:szCs w:val="24"/>
        </w:rPr>
        <w:t xml:space="preserve"> underlined</w:t>
      </w:r>
      <w:r w:rsidRPr="00D90C8E">
        <w:rPr>
          <w:rFonts w:cs="Arial"/>
          <w:szCs w:val="24"/>
        </w:rPr>
        <w:t xml:space="preserve">, however, that the changes in poverty rates do not necessarily result from the improvement or deterioration of a households’ economic situation, but also from the changes in </w:t>
      </w:r>
      <w:r w:rsidR="00DB2749" w:rsidRPr="00D90C8E">
        <w:rPr>
          <w:rFonts w:cs="Arial"/>
          <w:szCs w:val="24"/>
        </w:rPr>
        <w:t xml:space="preserve">the </w:t>
      </w:r>
      <w:r w:rsidRPr="00D90C8E">
        <w:rPr>
          <w:rFonts w:cs="Arial"/>
          <w:szCs w:val="24"/>
        </w:rPr>
        <w:t>value of poverty lines. Since October 2012 social intervention thresholds have been validated, hence the significant increase in the percentage of households living below the poverty line according to law</w:t>
      </w:r>
      <w:r w:rsidR="009F3C66" w:rsidRPr="00D90C8E">
        <w:rPr>
          <w:rFonts w:cs="Arial"/>
          <w:szCs w:val="24"/>
        </w:rPr>
        <w:t xml:space="preserve"> (so called statutory poverty line</w:t>
      </w:r>
      <w:r w:rsidR="00151A3B" w:rsidRPr="00D90C8E">
        <w:rPr>
          <w:rFonts w:cs="Arial"/>
          <w:szCs w:val="24"/>
        </w:rPr>
        <w:t>).</w:t>
      </w:r>
      <w:r w:rsidR="009F3C66" w:rsidRPr="00D90C8E">
        <w:rPr>
          <w:rStyle w:val="FootnoteReference"/>
          <w:rFonts w:cs="Arial"/>
          <w:sz w:val="24"/>
          <w:szCs w:val="24"/>
        </w:rPr>
        <w:footnoteReference w:id="2"/>
      </w:r>
      <w:r w:rsidR="009F3C66" w:rsidRPr="00D90C8E">
        <w:rPr>
          <w:rFonts w:cs="Arial"/>
          <w:szCs w:val="24"/>
        </w:rPr>
        <w:t xml:space="preserve"> In 2013 the share of households with at least one disabled member living below the statutory poverty line raised significantly</w:t>
      </w:r>
      <w:r w:rsidR="00CF64DC" w:rsidRPr="00D90C8E">
        <w:rPr>
          <w:rFonts w:cs="Arial"/>
          <w:szCs w:val="24"/>
        </w:rPr>
        <w:t xml:space="preserve"> from 9.6% up to 16.6</w:t>
      </w:r>
      <w:r w:rsidR="009F3C66" w:rsidRPr="00D90C8E">
        <w:rPr>
          <w:rFonts w:cs="Arial"/>
          <w:szCs w:val="24"/>
        </w:rPr>
        <w:t xml:space="preserve">%. </w:t>
      </w:r>
    </w:p>
    <w:p w14:paraId="7E8B5071" w14:textId="77777777" w:rsidR="00151A3B" w:rsidRPr="00D90C8E" w:rsidRDefault="00151A3B" w:rsidP="00D90C8E">
      <w:pPr>
        <w:spacing w:after="0"/>
        <w:rPr>
          <w:rFonts w:cs="Arial"/>
          <w:szCs w:val="24"/>
        </w:rPr>
      </w:pPr>
    </w:p>
    <w:p w14:paraId="0BCD134C" w14:textId="7841B9E2" w:rsidR="00D4760A" w:rsidRPr="00D90C8E" w:rsidRDefault="00D4760A" w:rsidP="00D90C8E">
      <w:pPr>
        <w:spacing w:after="0"/>
        <w:rPr>
          <w:rFonts w:cs="Arial"/>
          <w:szCs w:val="24"/>
        </w:rPr>
      </w:pPr>
      <w:r w:rsidRPr="00D90C8E">
        <w:rPr>
          <w:rFonts w:cs="Arial"/>
          <w:szCs w:val="24"/>
        </w:rPr>
        <w:t xml:space="preserve">Households with a disabled child are at particularly high risk of poverty. Some 14.6% of such families were living below the extreme poverty line and almost 30% below the relative poverty line in 2014. The place of residence is also important. Families with at least one disabled member living in rural areas are much more exposed to poverty and social exclusion than families living in urban areas. </w:t>
      </w:r>
    </w:p>
    <w:p w14:paraId="0C84FB68" w14:textId="77777777" w:rsidR="00151A3B" w:rsidRPr="00D90C8E" w:rsidRDefault="00151A3B" w:rsidP="00D90C8E">
      <w:pPr>
        <w:spacing w:after="0"/>
        <w:rPr>
          <w:rFonts w:cs="Arial"/>
          <w:szCs w:val="24"/>
        </w:rPr>
      </w:pPr>
    </w:p>
    <w:p w14:paraId="64154A8B" w14:textId="39ACC3A9" w:rsidR="006643C0" w:rsidRDefault="006643C0" w:rsidP="00D90C8E">
      <w:pPr>
        <w:spacing w:after="0"/>
        <w:rPr>
          <w:rFonts w:cs="Arial"/>
          <w:szCs w:val="24"/>
        </w:rPr>
      </w:pPr>
      <w:r w:rsidRPr="00D90C8E">
        <w:rPr>
          <w:rFonts w:cs="Arial"/>
          <w:szCs w:val="24"/>
        </w:rPr>
        <w:t>Average monthly available income in households with disabled persons fells below national averages by 15.6% in 2014. Similarly, expenditures in households with disabled members were by 15% lower than average monthly expenditures in total households</w:t>
      </w:r>
      <w:r w:rsidR="00D4760A" w:rsidRPr="00D90C8E">
        <w:rPr>
          <w:rFonts w:cs="Arial"/>
          <w:szCs w:val="24"/>
        </w:rPr>
        <w:t>.</w:t>
      </w:r>
      <w:r w:rsidRPr="00D90C8E">
        <w:rPr>
          <w:rStyle w:val="FootnoteReference"/>
          <w:rFonts w:cs="Arial"/>
          <w:sz w:val="24"/>
          <w:szCs w:val="24"/>
        </w:rPr>
        <w:footnoteReference w:id="3"/>
      </w:r>
      <w:r w:rsidR="00482016" w:rsidRPr="00D90C8E">
        <w:rPr>
          <w:rFonts w:cs="Arial"/>
          <w:szCs w:val="24"/>
        </w:rPr>
        <w:t xml:space="preserve"> Moreover, households with disabled persons are significantly worse equipped with durable</w:t>
      </w:r>
      <w:r w:rsidR="00A87DB9" w:rsidRPr="00D90C8E">
        <w:rPr>
          <w:rFonts w:cs="Arial"/>
          <w:szCs w:val="24"/>
        </w:rPr>
        <w:t xml:space="preserve"> goods than households without disabled persons, consumer electronics and cars particularly. Only 59.7% of households with disabled members own</w:t>
      </w:r>
      <w:r w:rsidR="00D4760A" w:rsidRPr="00D90C8E">
        <w:rPr>
          <w:rFonts w:cs="Arial"/>
          <w:szCs w:val="24"/>
        </w:rPr>
        <w:t>ed</w:t>
      </w:r>
      <w:r w:rsidR="00A87DB9" w:rsidRPr="00D90C8E">
        <w:rPr>
          <w:rFonts w:cs="Arial"/>
          <w:szCs w:val="24"/>
        </w:rPr>
        <w:t xml:space="preserve"> personal computers with Internet access</w:t>
      </w:r>
      <w:r w:rsidR="00D4760A" w:rsidRPr="00D90C8E">
        <w:rPr>
          <w:rFonts w:cs="Arial"/>
          <w:szCs w:val="24"/>
        </w:rPr>
        <w:t xml:space="preserve"> in 2014, compared with 74.2% of </w:t>
      </w:r>
      <w:r w:rsidR="00D4760A" w:rsidRPr="00D90C8E">
        <w:rPr>
          <w:rFonts w:cs="Arial"/>
          <w:szCs w:val="24"/>
        </w:rPr>
        <w:lastRenderedPageBreak/>
        <w:t xml:space="preserve">households without disabled persons, </w:t>
      </w:r>
      <w:r w:rsidR="00A87DB9" w:rsidRPr="00D90C8E">
        <w:rPr>
          <w:rFonts w:cs="Arial"/>
          <w:szCs w:val="24"/>
        </w:rPr>
        <w:t>and cars own</w:t>
      </w:r>
      <w:r w:rsidR="00D4760A" w:rsidRPr="00D90C8E">
        <w:rPr>
          <w:rFonts w:cs="Arial"/>
          <w:szCs w:val="24"/>
        </w:rPr>
        <w:t>ed</w:t>
      </w:r>
      <w:r w:rsidR="00A87DB9" w:rsidRPr="00D90C8E">
        <w:rPr>
          <w:rFonts w:cs="Arial"/>
          <w:szCs w:val="24"/>
        </w:rPr>
        <w:t xml:space="preserve"> only 53%</w:t>
      </w:r>
      <w:r w:rsidR="00D4760A" w:rsidRPr="00D90C8E">
        <w:rPr>
          <w:rFonts w:cs="Arial"/>
          <w:szCs w:val="24"/>
        </w:rPr>
        <w:t xml:space="preserve"> these</w:t>
      </w:r>
      <w:r w:rsidR="00A87DB9" w:rsidRPr="00D90C8E">
        <w:rPr>
          <w:rFonts w:cs="Arial"/>
          <w:szCs w:val="24"/>
        </w:rPr>
        <w:t xml:space="preserve"> versus 64.4% house</w:t>
      </w:r>
      <w:r w:rsidR="00D4760A" w:rsidRPr="00D90C8E">
        <w:rPr>
          <w:rFonts w:cs="Arial"/>
          <w:szCs w:val="24"/>
        </w:rPr>
        <w:t>holds without disabled members.</w:t>
      </w:r>
      <w:r w:rsidR="00D4760A" w:rsidRPr="00D90C8E">
        <w:rPr>
          <w:rStyle w:val="FootnoteReference"/>
          <w:rFonts w:cs="Arial"/>
          <w:sz w:val="24"/>
          <w:szCs w:val="24"/>
        </w:rPr>
        <w:footnoteReference w:id="4"/>
      </w:r>
    </w:p>
    <w:p w14:paraId="33DB0D87" w14:textId="77777777" w:rsidR="002E4EF7" w:rsidRPr="00D90C8E" w:rsidRDefault="002E4EF7" w:rsidP="00D90C8E">
      <w:pPr>
        <w:spacing w:after="0"/>
        <w:rPr>
          <w:rFonts w:cs="Arial"/>
          <w:szCs w:val="24"/>
        </w:rPr>
      </w:pPr>
    </w:p>
    <w:p w14:paraId="229B9A73" w14:textId="0233ED8A" w:rsidR="004E3791" w:rsidRPr="00D90C8E" w:rsidRDefault="000B0978" w:rsidP="00D90C8E">
      <w:pPr>
        <w:spacing w:after="0"/>
        <w:rPr>
          <w:rFonts w:cs="Arial"/>
          <w:szCs w:val="24"/>
        </w:rPr>
      </w:pPr>
      <w:r w:rsidRPr="00D90C8E">
        <w:rPr>
          <w:rFonts w:cs="Arial"/>
          <w:szCs w:val="24"/>
        </w:rPr>
        <w:t xml:space="preserve">Moreover, the results of a subjective evaluation of material </w:t>
      </w:r>
      <w:r w:rsidR="00DB2749" w:rsidRPr="00D90C8E">
        <w:rPr>
          <w:rFonts w:cs="Arial"/>
          <w:szCs w:val="24"/>
        </w:rPr>
        <w:t xml:space="preserve">position </w:t>
      </w:r>
      <w:r w:rsidRPr="00D90C8E">
        <w:rPr>
          <w:rFonts w:cs="Arial"/>
          <w:szCs w:val="24"/>
        </w:rPr>
        <w:t>in 2014 show differences between households with or without disabled persons. Persons living in households with disabled members more often assessed their material situation as bad or rather bad compared to people living in households without disabilities (27.4% versus 15.2%) and less often persons with disabilities assessed their situation as “very good” or “rather good” (16.9 versus 29.8%).</w:t>
      </w:r>
      <w:r w:rsidR="00D4760A" w:rsidRPr="00D90C8E">
        <w:rPr>
          <w:rStyle w:val="FootnoteReference"/>
          <w:rFonts w:cs="Arial"/>
          <w:sz w:val="24"/>
          <w:szCs w:val="24"/>
        </w:rPr>
        <w:footnoteReference w:id="5"/>
      </w:r>
    </w:p>
    <w:p w14:paraId="77D09DBF" w14:textId="35509248" w:rsidR="00FB6BC7" w:rsidRPr="00D90C8E" w:rsidRDefault="00FB6BC7" w:rsidP="00D90C8E">
      <w:pPr>
        <w:spacing w:after="0"/>
        <w:rPr>
          <w:rFonts w:cs="Arial"/>
          <w:szCs w:val="24"/>
        </w:rPr>
      </w:pPr>
    </w:p>
    <w:p w14:paraId="3D6359DE" w14:textId="77777777" w:rsidR="007F6546" w:rsidRPr="00D90C8E" w:rsidRDefault="007F6546" w:rsidP="00D90C8E">
      <w:pPr>
        <w:spacing w:after="0" w:line="276" w:lineRule="auto"/>
        <w:rPr>
          <w:rFonts w:cs="Arial"/>
          <w:b/>
          <w:szCs w:val="24"/>
          <w:lang w:eastAsia="en-GB"/>
        </w:rPr>
      </w:pPr>
      <w:r w:rsidRPr="00D90C8E">
        <w:rPr>
          <w:rFonts w:cs="Arial"/>
          <w:szCs w:val="24"/>
        </w:rPr>
        <w:br w:type="page"/>
      </w:r>
    </w:p>
    <w:p w14:paraId="0850D8A6" w14:textId="21A7CCAA" w:rsidR="00DB2749" w:rsidRPr="00D90C8E" w:rsidRDefault="00FB6BC7" w:rsidP="00D90C8E">
      <w:pPr>
        <w:pStyle w:val="Heading1"/>
        <w:rPr>
          <w:rFonts w:cs="Arial"/>
          <w:szCs w:val="24"/>
        </w:rPr>
      </w:pPr>
      <w:bookmarkStart w:id="3" w:name="_Toc456602777"/>
      <w:r w:rsidRPr="00D90C8E">
        <w:rPr>
          <w:rFonts w:cs="Arial"/>
          <w:szCs w:val="24"/>
        </w:rPr>
        <w:lastRenderedPageBreak/>
        <w:t>Overview o</w:t>
      </w:r>
      <w:r w:rsidR="00D9246D" w:rsidRPr="00D90C8E">
        <w:rPr>
          <w:rFonts w:cs="Arial"/>
          <w:szCs w:val="24"/>
        </w:rPr>
        <w:t>f disability protection systems</w:t>
      </w:r>
      <w:bookmarkEnd w:id="3"/>
    </w:p>
    <w:p w14:paraId="2CFC5311" w14:textId="77777777" w:rsidR="00CF479B" w:rsidRPr="00D90C8E" w:rsidRDefault="00CF479B" w:rsidP="00D90C8E">
      <w:pPr>
        <w:spacing w:after="0"/>
        <w:rPr>
          <w:rFonts w:cs="Arial"/>
          <w:szCs w:val="24"/>
          <w:lang w:eastAsia="en-GB"/>
        </w:rPr>
      </w:pPr>
    </w:p>
    <w:p w14:paraId="20940E2E" w14:textId="266B0961" w:rsidR="00DB2749" w:rsidRPr="00D90C8E" w:rsidRDefault="00FB6BC7" w:rsidP="00D90C8E">
      <w:pPr>
        <w:pStyle w:val="Heading2"/>
      </w:pPr>
      <w:bookmarkStart w:id="4" w:name="_Toc456602778"/>
      <w:r w:rsidRPr="00D90C8E">
        <w:t>Services, devices and assistance</w:t>
      </w:r>
      <w:bookmarkEnd w:id="4"/>
    </w:p>
    <w:p w14:paraId="7353A514" w14:textId="77777777" w:rsidR="007F6546" w:rsidRPr="00D90C8E" w:rsidRDefault="007F6546" w:rsidP="00D90C8E">
      <w:pPr>
        <w:spacing w:after="0"/>
        <w:rPr>
          <w:rFonts w:cs="Arial"/>
          <w:szCs w:val="24"/>
          <w:lang w:bidi="en-US"/>
        </w:rPr>
      </w:pPr>
    </w:p>
    <w:p w14:paraId="20D231A4" w14:textId="322908E0" w:rsidR="00DA6D1A" w:rsidRPr="00D90C8E" w:rsidRDefault="00DA6D1A" w:rsidP="00D90C8E">
      <w:pPr>
        <w:pStyle w:val="Heading3"/>
      </w:pPr>
      <w:bookmarkStart w:id="5" w:name="_Toc456602779"/>
      <w:r w:rsidRPr="00D90C8E">
        <w:t>Devices (including assistive technologies)</w:t>
      </w:r>
      <w:bookmarkEnd w:id="5"/>
    </w:p>
    <w:p w14:paraId="6B464FB1" w14:textId="77777777" w:rsidR="007F6546" w:rsidRPr="00D90C8E" w:rsidRDefault="007F6546" w:rsidP="00D90C8E">
      <w:pPr>
        <w:spacing w:after="0"/>
        <w:rPr>
          <w:rFonts w:cs="Arial"/>
          <w:szCs w:val="24"/>
          <w:lang w:bidi="en-US"/>
        </w:rPr>
      </w:pPr>
    </w:p>
    <w:p w14:paraId="57D69A72" w14:textId="20CC7917" w:rsidR="001227D0" w:rsidRPr="00D90C8E" w:rsidRDefault="001227D0" w:rsidP="00D90C8E">
      <w:pPr>
        <w:spacing w:after="0"/>
        <w:rPr>
          <w:rFonts w:cs="Arial"/>
          <w:b/>
          <w:szCs w:val="24"/>
        </w:rPr>
      </w:pPr>
      <w:r w:rsidRPr="00D90C8E">
        <w:rPr>
          <w:rFonts w:cs="Arial"/>
          <w:b/>
          <w:szCs w:val="24"/>
        </w:rPr>
        <w:t>Reimbursement for orthopaedic and auxiliary medical devices from the National Health Fund resources</w:t>
      </w:r>
      <w:r w:rsidR="00C521D6" w:rsidRPr="00D90C8E">
        <w:rPr>
          <w:rStyle w:val="FootnoteReference"/>
          <w:rFonts w:cs="Arial"/>
          <w:sz w:val="24"/>
          <w:szCs w:val="24"/>
        </w:rPr>
        <w:footnoteReference w:id="6"/>
      </w:r>
    </w:p>
    <w:p w14:paraId="5F4E3D4C" w14:textId="77777777" w:rsidR="007F6546" w:rsidRPr="00D90C8E" w:rsidRDefault="007F6546" w:rsidP="00D90C8E">
      <w:pPr>
        <w:spacing w:after="0"/>
        <w:rPr>
          <w:rFonts w:cs="Arial"/>
          <w:b/>
          <w:szCs w:val="24"/>
        </w:rPr>
      </w:pPr>
    </w:p>
    <w:p w14:paraId="6AF0C530" w14:textId="3DFD1BF6" w:rsidR="00DB2749" w:rsidRPr="00D90C8E" w:rsidRDefault="00AE1FF8" w:rsidP="00D90C8E">
      <w:pPr>
        <w:spacing w:after="0"/>
        <w:rPr>
          <w:rFonts w:cs="Arial"/>
          <w:szCs w:val="24"/>
        </w:rPr>
      </w:pPr>
      <w:r w:rsidRPr="00D90C8E">
        <w:rPr>
          <w:rFonts w:cs="Arial"/>
          <w:szCs w:val="24"/>
        </w:rPr>
        <w:t xml:space="preserve">A person </w:t>
      </w:r>
      <w:r w:rsidR="00A60A81" w:rsidRPr="00D90C8E">
        <w:rPr>
          <w:rFonts w:cs="Arial"/>
          <w:szCs w:val="24"/>
        </w:rPr>
        <w:t>with disabilities can apply to the National Health Fund for orthopaedic and a</w:t>
      </w:r>
      <w:r w:rsidRPr="00D90C8E">
        <w:rPr>
          <w:rFonts w:cs="Arial"/>
          <w:szCs w:val="24"/>
        </w:rPr>
        <w:t xml:space="preserve">uxiliary medical </w:t>
      </w:r>
      <w:r w:rsidR="00A60A81" w:rsidRPr="00D90C8E">
        <w:rPr>
          <w:rFonts w:cs="Arial"/>
          <w:szCs w:val="24"/>
        </w:rPr>
        <w:t xml:space="preserve">devices </w:t>
      </w:r>
      <w:r w:rsidRPr="00D90C8E">
        <w:rPr>
          <w:rFonts w:cs="Arial"/>
          <w:szCs w:val="24"/>
        </w:rPr>
        <w:t>(</w:t>
      </w:r>
      <w:r w:rsidR="00A60A81" w:rsidRPr="00D90C8E">
        <w:rPr>
          <w:rFonts w:cs="Arial"/>
          <w:szCs w:val="24"/>
        </w:rPr>
        <w:t xml:space="preserve">such as orthopaedic prosthetics, shoes, callipers, walking sticks and crutches, wheelchairs, lenses, hearing aids, </w:t>
      </w:r>
      <w:proofErr w:type="spellStart"/>
      <w:r w:rsidR="00A60A81" w:rsidRPr="00D90C8E">
        <w:rPr>
          <w:rFonts w:cs="Arial"/>
          <w:szCs w:val="24"/>
        </w:rPr>
        <w:t>etc</w:t>
      </w:r>
      <w:proofErr w:type="spellEnd"/>
      <w:r w:rsidRPr="00D90C8E">
        <w:rPr>
          <w:rFonts w:cs="Arial"/>
          <w:szCs w:val="24"/>
        </w:rPr>
        <w:t>)</w:t>
      </w:r>
      <w:r w:rsidR="00A60A81" w:rsidRPr="00D90C8E">
        <w:rPr>
          <w:rFonts w:cs="Arial"/>
          <w:szCs w:val="24"/>
        </w:rPr>
        <w:t xml:space="preserve">. </w:t>
      </w:r>
      <w:r w:rsidRPr="00D90C8E">
        <w:rPr>
          <w:rFonts w:cs="Arial"/>
          <w:szCs w:val="24"/>
        </w:rPr>
        <w:t>The person need</w:t>
      </w:r>
      <w:r w:rsidR="00DB2749" w:rsidRPr="00D90C8E">
        <w:rPr>
          <w:rFonts w:cs="Arial"/>
          <w:szCs w:val="24"/>
        </w:rPr>
        <w:t>s</w:t>
      </w:r>
      <w:r w:rsidRPr="00D90C8E">
        <w:rPr>
          <w:rFonts w:cs="Arial"/>
          <w:szCs w:val="24"/>
        </w:rPr>
        <w:t xml:space="preserve"> to be insured through the Polish National Health Fund</w:t>
      </w:r>
      <w:r w:rsidR="00C521D6" w:rsidRPr="00D90C8E">
        <w:rPr>
          <w:rFonts w:cs="Arial"/>
          <w:szCs w:val="24"/>
        </w:rPr>
        <w:t xml:space="preserve"> (except children up to the age of 18)</w:t>
      </w:r>
      <w:r w:rsidRPr="00D90C8E">
        <w:rPr>
          <w:rFonts w:cs="Arial"/>
          <w:szCs w:val="24"/>
        </w:rPr>
        <w:t xml:space="preserve">. It is not means-tested but </w:t>
      </w:r>
      <w:r w:rsidR="00C521D6" w:rsidRPr="00D90C8E">
        <w:rPr>
          <w:rFonts w:cs="Arial"/>
          <w:szCs w:val="24"/>
        </w:rPr>
        <w:t>t</w:t>
      </w:r>
      <w:r w:rsidRPr="00D90C8E">
        <w:rPr>
          <w:rFonts w:cs="Arial"/>
          <w:szCs w:val="24"/>
        </w:rPr>
        <w:t>he National Health Fund reimburses expenses up to a certain amount</w:t>
      </w:r>
      <w:r w:rsidR="00C521D6" w:rsidRPr="00D90C8E">
        <w:rPr>
          <w:rFonts w:cs="Arial"/>
          <w:szCs w:val="24"/>
        </w:rPr>
        <w:t xml:space="preserve"> and for a certain period of time</w:t>
      </w:r>
      <w:r w:rsidRPr="00D90C8E">
        <w:rPr>
          <w:rFonts w:cs="Arial"/>
          <w:szCs w:val="24"/>
        </w:rPr>
        <w:t>. The Minister of Health</w:t>
      </w:r>
      <w:r w:rsidR="00ED68C8" w:rsidRPr="00D90C8E">
        <w:rPr>
          <w:rFonts w:cs="Arial"/>
          <w:szCs w:val="24"/>
        </w:rPr>
        <w:t xml:space="preserve"> establishes</w:t>
      </w:r>
      <w:r w:rsidRPr="00D90C8E">
        <w:rPr>
          <w:rFonts w:cs="Arial"/>
          <w:szCs w:val="24"/>
        </w:rPr>
        <w:t xml:space="preserve"> </w:t>
      </w:r>
      <w:r w:rsidR="00ED68C8" w:rsidRPr="00D90C8E">
        <w:rPr>
          <w:rFonts w:cs="Arial"/>
          <w:szCs w:val="24"/>
        </w:rPr>
        <w:t>a detailed catalogue of orthopaedic articles and means of assistance (currently containing 133 items)</w:t>
      </w:r>
      <w:r w:rsidR="0036049C" w:rsidRPr="00D90C8E">
        <w:rPr>
          <w:rFonts w:cs="Arial"/>
          <w:szCs w:val="24"/>
        </w:rPr>
        <w:t xml:space="preserve"> and </w:t>
      </w:r>
      <w:r w:rsidRPr="00D90C8E">
        <w:rPr>
          <w:rFonts w:cs="Arial"/>
          <w:szCs w:val="24"/>
        </w:rPr>
        <w:t xml:space="preserve">determines the maximum reimbursement </w:t>
      </w:r>
      <w:r w:rsidR="00ED68C8" w:rsidRPr="00D90C8E">
        <w:rPr>
          <w:rFonts w:cs="Arial"/>
          <w:szCs w:val="24"/>
        </w:rPr>
        <w:t>for each</w:t>
      </w:r>
      <w:r w:rsidR="0036049C" w:rsidRPr="00D90C8E">
        <w:rPr>
          <w:rFonts w:cs="Arial"/>
          <w:szCs w:val="24"/>
        </w:rPr>
        <w:t xml:space="preserve"> article</w:t>
      </w:r>
      <w:r w:rsidR="00C521D6" w:rsidRPr="00D90C8E">
        <w:rPr>
          <w:rFonts w:cs="Arial"/>
          <w:szCs w:val="24"/>
        </w:rPr>
        <w:t>.</w:t>
      </w:r>
      <w:r w:rsidRPr="00D90C8E">
        <w:rPr>
          <w:rStyle w:val="FootnoteReference"/>
          <w:rFonts w:cs="Arial"/>
          <w:sz w:val="24"/>
          <w:szCs w:val="24"/>
        </w:rPr>
        <w:footnoteReference w:id="7"/>
      </w:r>
      <w:r w:rsidRPr="00D90C8E">
        <w:rPr>
          <w:rFonts w:cs="Arial"/>
          <w:szCs w:val="24"/>
        </w:rPr>
        <w:t xml:space="preserve"> </w:t>
      </w:r>
      <w:r w:rsidR="00A60A81" w:rsidRPr="00D90C8E">
        <w:rPr>
          <w:rFonts w:cs="Arial"/>
          <w:szCs w:val="24"/>
        </w:rPr>
        <w:t xml:space="preserve">To apply for these services, a written order from an authorised practitioner is needed. </w:t>
      </w:r>
      <w:r w:rsidRPr="00D90C8E">
        <w:rPr>
          <w:rFonts w:cs="Arial"/>
          <w:szCs w:val="24"/>
        </w:rPr>
        <w:t>R</w:t>
      </w:r>
      <w:r w:rsidR="00A60A81" w:rsidRPr="00D90C8E">
        <w:rPr>
          <w:rFonts w:cs="Arial"/>
          <w:szCs w:val="24"/>
        </w:rPr>
        <w:t xml:space="preserve">eimbursement for particular article or equipment is granted for a certain period and in relation to particular impairments. </w:t>
      </w:r>
    </w:p>
    <w:p w14:paraId="7D708ACD" w14:textId="77777777" w:rsidR="007F6546" w:rsidRPr="00D90C8E" w:rsidRDefault="007F6546" w:rsidP="00D90C8E">
      <w:pPr>
        <w:spacing w:after="0"/>
        <w:rPr>
          <w:rFonts w:cs="Arial"/>
          <w:szCs w:val="24"/>
        </w:rPr>
      </w:pPr>
    </w:p>
    <w:p w14:paraId="30EBDFEF" w14:textId="7F09EA0C" w:rsidR="00190A15" w:rsidRPr="00D90C8E" w:rsidRDefault="003A45F5" w:rsidP="00D90C8E">
      <w:pPr>
        <w:spacing w:after="0"/>
        <w:rPr>
          <w:rFonts w:cs="Arial"/>
          <w:szCs w:val="24"/>
        </w:rPr>
      </w:pPr>
      <w:r w:rsidRPr="00D90C8E">
        <w:rPr>
          <w:rFonts w:cs="Arial"/>
          <w:b/>
          <w:szCs w:val="24"/>
        </w:rPr>
        <w:t>Co-funding for rehabilitation equipment, orthopaedic items and auxiliary appliances</w:t>
      </w:r>
      <w:r w:rsidR="00190A15" w:rsidRPr="00D90C8E">
        <w:rPr>
          <w:rFonts w:cs="Arial"/>
          <w:b/>
          <w:szCs w:val="24"/>
        </w:rPr>
        <w:t xml:space="preserve"> from the State</w:t>
      </w:r>
      <w:r w:rsidRPr="00D90C8E">
        <w:rPr>
          <w:rFonts w:cs="Arial"/>
          <w:b/>
          <w:szCs w:val="24"/>
        </w:rPr>
        <w:t xml:space="preserve"> Fund</w:t>
      </w:r>
      <w:r w:rsidR="00190A15" w:rsidRPr="00D90C8E">
        <w:rPr>
          <w:rFonts w:cs="Arial"/>
          <w:b/>
          <w:szCs w:val="24"/>
        </w:rPr>
        <w:t xml:space="preserve"> for Rehabilitation of Disabled Persons (PFRON) resources</w:t>
      </w:r>
      <w:r w:rsidR="00190A15" w:rsidRPr="00D90C8E">
        <w:rPr>
          <w:rStyle w:val="FootnoteReference"/>
          <w:rFonts w:cs="Arial"/>
          <w:sz w:val="24"/>
          <w:szCs w:val="24"/>
        </w:rPr>
        <w:footnoteReference w:id="8"/>
      </w:r>
    </w:p>
    <w:p w14:paraId="3A64B875" w14:textId="77777777" w:rsidR="007F6546" w:rsidRPr="00D90C8E" w:rsidRDefault="007F6546" w:rsidP="00D90C8E">
      <w:pPr>
        <w:spacing w:after="0"/>
        <w:rPr>
          <w:rFonts w:cs="Arial"/>
          <w:b/>
          <w:szCs w:val="24"/>
        </w:rPr>
      </w:pPr>
    </w:p>
    <w:p w14:paraId="187614CD" w14:textId="36A32DCE" w:rsidR="00152499" w:rsidRPr="00D90C8E" w:rsidRDefault="00190A15" w:rsidP="00D90C8E">
      <w:pPr>
        <w:spacing w:after="0"/>
        <w:rPr>
          <w:rFonts w:cs="Arial"/>
          <w:szCs w:val="24"/>
        </w:rPr>
      </w:pPr>
      <w:r w:rsidRPr="00D90C8E">
        <w:rPr>
          <w:rFonts w:cs="Arial"/>
          <w:szCs w:val="24"/>
        </w:rPr>
        <w:t xml:space="preserve">A person with disabilities who is granted reimbursement for orthopaedic </w:t>
      </w:r>
      <w:r w:rsidR="004B70B4" w:rsidRPr="00D90C8E">
        <w:rPr>
          <w:rFonts w:cs="Arial"/>
          <w:szCs w:val="24"/>
        </w:rPr>
        <w:t xml:space="preserve">devices </w:t>
      </w:r>
      <w:r w:rsidRPr="00D90C8E">
        <w:rPr>
          <w:rFonts w:cs="Arial"/>
          <w:szCs w:val="24"/>
        </w:rPr>
        <w:t xml:space="preserve">and assistive means from the National Health Fund can apply to County Family Assistance Centres to cover the remaining sum. </w:t>
      </w:r>
      <w:r w:rsidR="00152499" w:rsidRPr="00D90C8E">
        <w:rPr>
          <w:rFonts w:cs="Arial"/>
          <w:szCs w:val="24"/>
        </w:rPr>
        <w:t>While payment is made by the County Family Assistive Centres, funding for this comes from the resources of the State Fund for Rehabilitation of Disabled Persons.</w:t>
      </w:r>
    </w:p>
    <w:p w14:paraId="2D211619" w14:textId="77777777" w:rsidR="007F6546" w:rsidRPr="00D90C8E" w:rsidRDefault="007F6546" w:rsidP="00D90C8E">
      <w:pPr>
        <w:spacing w:after="0"/>
        <w:rPr>
          <w:rFonts w:cs="Arial"/>
          <w:szCs w:val="24"/>
        </w:rPr>
      </w:pPr>
    </w:p>
    <w:p w14:paraId="31C9B168" w14:textId="00829233" w:rsidR="00DB2749" w:rsidRPr="00D90C8E" w:rsidRDefault="00190A15" w:rsidP="00D90C8E">
      <w:pPr>
        <w:spacing w:after="0"/>
        <w:rPr>
          <w:rFonts w:cs="Arial"/>
          <w:szCs w:val="24"/>
        </w:rPr>
      </w:pPr>
      <w:r w:rsidRPr="00D90C8E">
        <w:rPr>
          <w:rFonts w:cs="Arial"/>
          <w:szCs w:val="24"/>
        </w:rPr>
        <w:t xml:space="preserve">The applicant has to </w:t>
      </w:r>
      <w:r w:rsidR="00152499" w:rsidRPr="00D90C8E">
        <w:rPr>
          <w:rFonts w:cs="Arial"/>
          <w:szCs w:val="24"/>
        </w:rPr>
        <w:t xml:space="preserve">meet income criteria and </w:t>
      </w:r>
      <w:r w:rsidRPr="00D90C8E">
        <w:rPr>
          <w:rFonts w:cs="Arial"/>
          <w:szCs w:val="24"/>
        </w:rPr>
        <w:t>hold a disability certificate.</w:t>
      </w:r>
    </w:p>
    <w:p w14:paraId="2C2F5917" w14:textId="77777777" w:rsidR="007F6546" w:rsidRPr="00D90C8E" w:rsidRDefault="007F6546" w:rsidP="00D90C8E">
      <w:pPr>
        <w:spacing w:after="0"/>
        <w:rPr>
          <w:rFonts w:cs="Arial"/>
          <w:szCs w:val="24"/>
        </w:rPr>
      </w:pPr>
    </w:p>
    <w:p w14:paraId="6BD37CF8" w14:textId="77777777" w:rsidR="00E70B6E" w:rsidRDefault="00E70B6E">
      <w:pPr>
        <w:spacing w:after="200" w:line="276" w:lineRule="auto"/>
        <w:rPr>
          <w:rFonts w:eastAsiaTheme="majorEastAsia" w:cs="Arial"/>
          <w:bCs/>
          <w:szCs w:val="24"/>
          <w:lang w:bidi="en-US"/>
        </w:rPr>
      </w:pPr>
      <w:r>
        <w:br w:type="page"/>
      </w:r>
    </w:p>
    <w:p w14:paraId="21A7BD12" w14:textId="49200102" w:rsidR="00DB2749" w:rsidRPr="00D90C8E" w:rsidRDefault="00DA6D1A" w:rsidP="00D90C8E">
      <w:pPr>
        <w:pStyle w:val="Heading3"/>
      </w:pPr>
      <w:bookmarkStart w:id="6" w:name="_Toc456602780"/>
      <w:r w:rsidRPr="00D90C8E">
        <w:lastRenderedPageBreak/>
        <w:t>Personal assistance</w:t>
      </w:r>
      <w:bookmarkEnd w:id="6"/>
    </w:p>
    <w:p w14:paraId="4BEF8E60" w14:textId="77777777" w:rsidR="007F6546" w:rsidRPr="00D90C8E" w:rsidRDefault="007F6546" w:rsidP="00D90C8E">
      <w:pPr>
        <w:spacing w:after="0"/>
        <w:rPr>
          <w:rFonts w:cs="Arial"/>
          <w:szCs w:val="24"/>
          <w:lang w:bidi="en-US"/>
        </w:rPr>
      </w:pPr>
    </w:p>
    <w:p w14:paraId="3A5B916B" w14:textId="762FF979" w:rsidR="00DA031A" w:rsidRPr="00D90C8E" w:rsidRDefault="00DA031A" w:rsidP="00D90C8E">
      <w:pPr>
        <w:spacing w:after="0"/>
        <w:rPr>
          <w:rFonts w:cs="Arial"/>
          <w:szCs w:val="24"/>
        </w:rPr>
      </w:pPr>
      <w:r w:rsidRPr="00D90C8E">
        <w:rPr>
          <w:rFonts w:cs="Arial"/>
          <w:szCs w:val="24"/>
        </w:rPr>
        <w:t xml:space="preserve">Personal assistance is a rather new and developing concept in Poland. Although in recent years a new profession has been formed, an assistant to a person with disabilities to support and </w:t>
      </w:r>
      <w:r w:rsidR="004B70B4" w:rsidRPr="00D90C8E">
        <w:rPr>
          <w:rFonts w:cs="Arial"/>
          <w:szCs w:val="24"/>
        </w:rPr>
        <w:t>advice</w:t>
      </w:r>
      <w:r w:rsidRPr="00D90C8E">
        <w:rPr>
          <w:rFonts w:cs="Arial"/>
          <w:szCs w:val="24"/>
        </w:rPr>
        <w:t xml:space="preserve"> in the rehabilitation process, there is no such service in the frame of the Polish system. The services that do exist are mostly offered by non-governmental organisations and local governments and are organised in various ways. All of these services use different application procedures, eligibility criteria and payment conditions. </w:t>
      </w:r>
    </w:p>
    <w:p w14:paraId="29828F12" w14:textId="77777777" w:rsidR="007F6546" w:rsidRPr="00D90C8E" w:rsidRDefault="007F6546" w:rsidP="00D90C8E">
      <w:pPr>
        <w:spacing w:after="0"/>
        <w:rPr>
          <w:rFonts w:cs="Arial"/>
          <w:szCs w:val="24"/>
        </w:rPr>
      </w:pPr>
    </w:p>
    <w:p w14:paraId="2574F804" w14:textId="4AE0E1AD" w:rsidR="00DA031A" w:rsidRPr="00D90C8E" w:rsidRDefault="00DA031A" w:rsidP="00D90C8E">
      <w:pPr>
        <w:spacing w:after="0"/>
        <w:rPr>
          <w:rFonts w:cs="Arial"/>
          <w:b/>
          <w:szCs w:val="24"/>
        </w:rPr>
      </w:pPr>
      <w:r w:rsidRPr="00D90C8E">
        <w:rPr>
          <w:rFonts w:cs="Arial"/>
          <w:b/>
          <w:szCs w:val="24"/>
        </w:rPr>
        <w:t>Care and specialist care services</w:t>
      </w:r>
      <w:r w:rsidR="009A7316" w:rsidRPr="00D90C8E">
        <w:rPr>
          <w:rStyle w:val="FootnoteReference"/>
          <w:rFonts w:cs="Arial"/>
          <w:sz w:val="24"/>
          <w:szCs w:val="24"/>
        </w:rPr>
        <w:footnoteReference w:id="9"/>
      </w:r>
    </w:p>
    <w:p w14:paraId="303E9599" w14:textId="77777777" w:rsidR="007F6546" w:rsidRPr="00D90C8E" w:rsidRDefault="007F6546" w:rsidP="00D90C8E">
      <w:pPr>
        <w:spacing w:after="0"/>
        <w:rPr>
          <w:rFonts w:cs="Arial"/>
          <w:b/>
          <w:szCs w:val="24"/>
        </w:rPr>
      </w:pPr>
    </w:p>
    <w:p w14:paraId="2D2CCA1C" w14:textId="609898A7" w:rsidR="00E875EB" w:rsidRPr="00D90C8E" w:rsidRDefault="00C93076" w:rsidP="00D90C8E">
      <w:pPr>
        <w:spacing w:after="0"/>
        <w:rPr>
          <w:rFonts w:cs="Arial"/>
          <w:szCs w:val="24"/>
        </w:rPr>
      </w:pPr>
      <w:r w:rsidRPr="00D90C8E">
        <w:rPr>
          <w:rFonts w:cs="Arial"/>
          <w:szCs w:val="24"/>
          <w:lang w:val="en-US"/>
        </w:rPr>
        <w:t xml:space="preserve">The main forms of support provided by the public authorities to people with disabilities who want to live in their own homes are care and specialist care services. </w:t>
      </w:r>
      <w:r w:rsidR="009A7316" w:rsidRPr="00D90C8E">
        <w:rPr>
          <w:rFonts w:cs="Arial"/>
          <w:szCs w:val="24"/>
        </w:rPr>
        <w:t>C</w:t>
      </w:r>
      <w:r w:rsidR="00DA031A" w:rsidRPr="00D90C8E">
        <w:rPr>
          <w:rFonts w:cs="Arial"/>
          <w:szCs w:val="24"/>
        </w:rPr>
        <w:t>are and specialist care services</w:t>
      </w:r>
      <w:r w:rsidR="009A7316" w:rsidRPr="00D90C8E">
        <w:rPr>
          <w:rFonts w:cs="Arial"/>
          <w:szCs w:val="24"/>
        </w:rPr>
        <w:t xml:space="preserve"> </w:t>
      </w:r>
      <w:r w:rsidR="00DA031A" w:rsidRPr="00D90C8E">
        <w:rPr>
          <w:rFonts w:cs="Arial"/>
          <w:szCs w:val="24"/>
        </w:rPr>
        <w:t>are forms of social assistance.</w:t>
      </w:r>
      <w:r w:rsidR="009A7316" w:rsidRPr="00D90C8E">
        <w:rPr>
          <w:rFonts w:cs="Arial"/>
          <w:szCs w:val="24"/>
        </w:rPr>
        <w:t xml:space="preserve"> </w:t>
      </w:r>
      <w:r w:rsidR="00E875EB" w:rsidRPr="00D90C8E">
        <w:rPr>
          <w:rFonts w:cs="Arial"/>
          <w:szCs w:val="24"/>
        </w:rPr>
        <w:t>A single person is entitled to these services if because of age, illness or other reasons they need other people’s help. Care services can also be granted to persons living with their family if the family’s help is insufficient.</w:t>
      </w:r>
    </w:p>
    <w:p w14:paraId="592523BF" w14:textId="77777777" w:rsidR="007F6546" w:rsidRPr="00D90C8E" w:rsidRDefault="007F6546" w:rsidP="00D90C8E">
      <w:pPr>
        <w:spacing w:after="0"/>
        <w:rPr>
          <w:rFonts w:cs="Arial"/>
          <w:szCs w:val="24"/>
        </w:rPr>
      </w:pPr>
    </w:p>
    <w:p w14:paraId="72AAF142" w14:textId="11880C31" w:rsidR="009A7316" w:rsidRPr="00D90C8E" w:rsidRDefault="009A7316" w:rsidP="00D90C8E">
      <w:pPr>
        <w:spacing w:after="0"/>
        <w:rPr>
          <w:rFonts w:cs="Arial"/>
          <w:szCs w:val="24"/>
        </w:rPr>
      </w:pPr>
      <w:r w:rsidRPr="00D90C8E">
        <w:rPr>
          <w:rFonts w:cs="Arial"/>
          <w:szCs w:val="24"/>
        </w:rPr>
        <w:t>Care services include: help with fulfilling daily needs (tidying up, washing, shopping</w:t>
      </w:r>
      <w:r w:rsidR="004B70B4" w:rsidRPr="00D90C8E">
        <w:rPr>
          <w:rFonts w:cs="Arial"/>
          <w:szCs w:val="24"/>
        </w:rPr>
        <w:t xml:space="preserve"> or</w:t>
      </w:r>
      <w:r w:rsidRPr="00D90C8E">
        <w:rPr>
          <w:rFonts w:cs="Arial"/>
          <w:szCs w:val="24"/>
        </w:rPr>
        <w:t xml:space="preserve"> cooking), hygiene, nursing care (according to the doctor's advice), and, if possible, </w:t>
      </w:r>
      <w:r w:rsidR="0036049C" w:rsidRPr="00D90C8E">
        <w:rPr>
          <w:rFonts w:cs="Arial"/>
          <w:szCs w:val="24"/>
        </w:rPr>
        <w:t>facilitating social contacts</w:t>
      </w:r>
      <w:r w:rsidRPr="00D90C8E">
        <w:rPr>
          <w:rFonts w:cs="Arial"/>
          <w:szCs w:val="24"/>
        </w:rPr>
        <w:t>. Specialist care services should be adjusted to particular needs resulting from specific diseases or disabilities and require specific professional skills to provide them. Specialist care services may, among other, consist of: teaching and developing the skills necessary to live independently; interventions and help in family life; help in taking care of official errands; help in managing hous</w:t>
      </w:r>
      <w:r w:rsidR="007F6546" w:rsidRPr="00D90C8E">
        <w:rPr>
          <w:rFonts w:cs="Arial"/>
          <w:szCs w:val="24"/>
        </w:rPr>
        <w:t>ehold finances; nursing support</w:t>
      </w:r>
      <w:r w:rsidRPr="00D90C8E">
        <w:rPr>
          <w:rFonts w:cs="Arial"/>
          <w:szCs w:val="24"/>
        </w:rPr>
        <w:t>; and assistance with housing matters.</w:t>
      </w:r>
    </w:p>
    <w:p w14:paraId="6B709B33" w14:textId="77777777" w:rsidR="007F6546" w:rsidRPr="00D90C8E" w:rsidRDefault="007F6546" w:rsidP="00D90C8E">
      <w:pPr>
        <w:spacing w:after="0"/>
        <w:rPr>
          <w:rFonts w:cs="Arial"/>
          <w:szCs w:val="24"/>
        </w:rPr>
      </w:pPr>
    </w:p>
    <w:p w14:paraId="3B0D30A9" w14:textId="154E9B87" w:rsidR="00DB2749" w:rsidRPr="00D90C8E" w:rsidRDefault="009A7316" w:rsidP="00D90C8E">
      <w:pPr>
        <w:spacing w:after="0"/>
        <w:rPr>
          <w:rFonts w:cs="Arial"/>
          <w:szCs w:val="24"/>
        </w:rPr>
      </w:pPr>
      <w:r w:rsidRPr="00D90C8E">
        <w:rPr>
          <w:rFonts w:cs="Arial"/>
          <w:szCs w:val="24"/>
        </w:rPr>
        <w:t xml:space="preserve">These services </w:t>
      </w:r>
      <w:r w:rsidR="00DA031A" w:rsidRPr="00D90C8E">
        <w:rPr>
          <w:rFonts w:cs="Arial"/>
          <w:szCs w:val="24"/>
        </w:rPr>
        <w:t xml:space="preserve">are granted on the basis of an administrative decision and are free of charge only for those individuals who meet the income criteria. </w:t>
      </w:r>
      <w:r w:rsidR="007167F2" w:rsidRPr="00D90C8E">
        <w:rPr>
          <w:rFonts w:cs="Arial"/>
          <w:szCs w:val="24"/>
        </w:rPr>
        <w:t xml:space="preserve">These are available irrespectively of the insurance status. </w:t>
      </w:r>
      <w:r w:rsidR="00DA031A" w:rsidRPr="00D90C8E">
        <w:rPr>
          <w:rFonts w:cs="Arial"/>
          <w:szCs w:val="24"/>
        </w:rPr>
        <w:t>The social worker, in granting eligibility to both kinds of care services, defines their scope and place of provision</w:t>
      </w:r>
      <w:r w:rsidR="007167F2" w:rsidRPr="00D90C8E">
        <w:rPr>
          <w:rFonts w:cs="Arial"/>
          <w:szCs w:val="24"/>
        </w:rPr>
        <w:t>.</w:t>
      </w:r>
      <w:r w:rsidR="007D2D0F" w:rsidRPr="00D90C8E">
        <w:rPr>
          <w:rFonts w:cs="Arial"/>
          <w:szCs w:val="24"/>
        </w:rPr>
        <w:t xml:space="preserve"> The decision is based on community interview aimed at assessing the personal, family, income and monetary situation of the applicant.</w:t>
      </w:r>
    </w:p>
    <w:p w14:paraId="03B154FA" w14:textId="77777777" w:rsidR="007F6546" w:rsidRPr="00D90C8E" w:rsidRDefault="007F6546" w:rsidP="00D90C8E">
      <w:pPr>
        <w:spacing w:after="0"/>
        <w:rPr>
          <w:rFonts w:cs="Arial"/>
          <w:szCs w:val="24"/>
        </w:rPr>
      </w:pPr>
    </w:p>
    <w:p w14:paraId="74C02DCE" w14:textId="77777777" w:rsidR="00E70B6E" w:rsidRDefault="00E70B6E">
      <w:pPr>
        <w:spacing w:after="200" w:line="276" w:lineRule="auto"/>
        <w:rPr>
          <w:rFonts w:eastAsiaTheme="majorEastAsia" w:cs="Arial"/>
          <w:bCs/>
          <w:szCs w:val="24"/>
          <w:highlight w:val="yellow"/>
          <w:lang w:bidi="en-US"/>
        </w:rPr>
      </w:pPr>
      <w:r>
        <w:rPr>
          <w:highlight w:val="yellow"/>
        </w:rPr>
        <w:br w:type="page"/>
      </w:r>
    </w:p>
    <w:p w14:paraId="3F4F47A4" w14:textId="00270A3B" w:rsidR="00DA6D1A" w:rsidRPr="007C62DC" w:rsidRDefault="000D694B" w:rsidP="00D90C8E">
      <w:pPr>
        <w:pStyle w:val="Heading3"/>
      </w:pPr>
      <w:bookmarkStart w:id="7" w:name="_Toc456602781"/>
      <w:r w:rsidRPr="007C62DC">
        <w:lastRenderedPageBreak/>
        <w:t>Other forms of s</w:t>
      </w:r>
      <w:r w:rsidR="00DA6D1A" w:rsidRPr="007C62DC">
        <w:t>ervice/Assistance</w:t>
      </w:r>
      <w:bookmarkEnd w:id="7"/>
    </w:p>
    <w:p w14:paraId="04108410" w14:textId="15BE2692" w:rsidR="00DB2749" w:rsidRDefault="00DB2749" w:rsidP="00D90C8E">
      <w:pPr>
        <w:spacing w:after="0"/>
        <w:rPr>
          <w:rFonts w:cs="Arial"/>
          <w:b/>
          <w:szCs w:val="24"/>
        </w:rPr>
      </w:pPr>
    </w:p>
    <w:p w14:paraId="7E52FFD0" w14:textId="00A1161C" w:rsidR="007C62DC" w:rsidRPr="007C62DC" w:rsidRDefault="0098315D" w:rsidP="00D90C8E">
      <w:pPr>
        <w:spacing w:after="0"/>
        <w:rPr>
          <w:rFonts w:cs="Arial"/>
          <w:szCs w:val="24"/>
        </w:rPr>
      </w:pPr>
      <w:r>
        <w:rPr>
          <w:rFonts w:cs="Arial"/>
          <w:szCs w:val="24"/>
        </w:rPr>
        <w:t>No other forms of service/Assistance.</w:t>
      </w:r>
    </w:p>
    <w:p w14:paraId="512CBB35" w14:textId="77777777" w:rsidR="007C62DC" w:rsidRPr="00D90C8E" w:rsidRDefault="007C62DC" w:rsidP="00D90C8E">
      <w:pPr>
        <w:spacing w:after="0"/>
        <w:rPr>
          <w:rFonts w:cs="Arial"/>
          <w:b/>
          <w:szCs w:val="24"/>
        </w:rPr>
      </w:pPr>
    </w:p>
    <w:p w14:paraId="08A703ED" w14:textId="05341375" w:rsidR="00DB2749" w:rsidRPr="00D90C8E" w:rsidRDefault="00FB6BC7" w:rsidP="00D90C8E">
      <w:pPr>
        <w:pStyle w:val="Heading2"/>
      </w:pPr>
      <w:bookmarkStart w:id="8" w:name="_Toc456602782"/>
      <w:r w:rsidRPr="00D90C8E">
        <w:t>Income protection</w:t>
      </w:r>
      <w:bookmarkEnd w:id="8"/>
    </w:p>
    <w:p w14:paraId="39DB1917" w14:textId="77777777" w:rsidR="007F6546" w:rsidRPr="00D90C8E" w:rsidRDefault="007F6546" w:rsidP="00D90C8E">
      <w:pPr>
        <w:spacing w:after="0"/>
        <w:rPr>
          <w:rFonts w:cs="Arial"/>
          <w:szCs w:val="24"/>
          <w:lang w:bidi="en-US"/>
        </w:rPr>
      </w:pPr>
    </w:p>
    <w:p w14:paraId="0A4E51B9" w14:textId="31553242" w:rsidR="00DB2749" w:rsidRPr="00D90C8E" w:rsidRDefault="00C56A42" w:rsidP="00D90C8E">
      <w:pPr>
        <w:spacing w:after="0"/>
        <w:rPr>
          <w:rFonts w:cs="Arial"/>
          <w:szCs w:val="24"/>
        </w:rPr>
      </w:pPr>
      <w:r w:rsidRPr="00D90C8E">
        <w:rPr>
          <w:rFonts w:cs="Arial"/>
          <w:szCs w:val="24"/>
          <w:lang w:val="pl-PL"/>
        </w:rPr>
        <w:t>Disability pension (in Polish: renta z tytułu niezdolności do pracy)</w:t>
      </w:r>
      <w:r w:rsidR="007F6546" w:rsidRPr="00D90C8E">
        <w:rPr>
          <w:rFonts w:cs="Arial"/>
          <w:szCs w:val="24"/>
          <w:lang w:val="pl-PL"/>
        </w:rPr>
        <w:t>:</w:t>
      </w:r>
      <w:r w:rsidR="00352538" w:rsidRPr="00D90C8E">
        <w:rPr>
          <w:rStyle w:val="FootnoteReference"/>
          <w:rFonts w:cs="Arial"/>
          <w:sz w:val="24"/>
          <w:szCs w:val="24"/>
        </w:rPr>
        <w:footnoteReference w:id="10"/>
      </w:r>
    </w:p>
    <w:p w14:paraId="2C75D23D" w14:textId="77777777" w:rsidR="007F6546" w:rsidRPr="00D90C8E" w:rsidRDefault="007F6546" w:rsidP="00D90C8E">
      <w:pPr>
        <w:spacing w:after="0"/>
        <w:rPr>
          <w:rFonts w:cs="Arial"/>
          <w:szCs w:val="24"/>
        </w:rPr>
      </w:pPr>
    </w:p>
    <w:p w14:paraId="2F604376" w14:textId="21FE69B9" w:rsidR="008248FC" w:rsidRPr="00D90C8E" w:rsidRDefault="00C56A42" w:rsidP="00D90C8E">
      <w:pPr>
        <w:spacing w:after="0"/>
        <w:rPr>
          <w:rFonts w:cs="Arial"/>
          <w:szCs w:val="24"/>
        </w:rPr>
      </w:pPr>
      <w:r w:rsidRPr="00D90C8E">
        <w:rPr>
          <w:rFonts w:cs="Arial"/>
          <w:b/>
          <w:bCs/>
          <w:szCs w:val="24"/>
        </w:rPr>
        <w:t xml:space="preserve">Disability pension </w:t>
      </w:r>
      <w:r w:rsidRPr="00D90C8E">
        <w:rPr>
          <w:rFonts w:cs="Arial"/>
          <w:szCs w:val="24"/>
        </w:rPr>
        <w:t xml:space="preserve">is </w:t>
      </w:r>
      <w:r w:rsidR="00352538" w:rsidRPr="00D90C8E">
        <w:rPr>
          <w:rFonts w:cs="Arial"/>
          <w:szCs w:val="24"/>
        </w:rPr>
        <w:t>a benefit</w:t>
      </w:r>
      <w:r w:rsidR="008E4F5C" w:rsidRPr="00D90C8E">
        <w:rPr>
          <w:rFonts w:cs="Arial"/>
          <w:szCs w:val="24"/>
        </w:rPr>
        <w:t xml:space="preserve"> paid</w:t>
      </w:r>
      <w:r w:rsidR="00352538" w:rsidRPr="00D90C8E">
        <w:rPr>
          <w:rFonts w:cs="Arial"/>
          <w:szCs w:val="24"/>
        </w:rPr>
        <w:t xml:space="preserve"> b</w:t>
      </w:r>
      <w:r w:rsidRPr="00D90C8E">
        <w:rPr>
          <w:rFonts w:cs="Arial"/>
          <w:szCs w:val="24"/>
        </w:rPr>
        <w:t xml:space="preserve">y </w:t>
      </w:r>
      <w:r w:rsidR="00352538" w:rsidRPr="00D90C8E">
        <w:rPr>
          <w:rFonts w:cs="Arial"/>
          <w:szCs w:val="24"/>
        </w:rPr>
        <w:t xml:space="preserve">ZUS Social Insurances </w:t>
      </w:r>
      <w:r w:rsidRPr="00D90C8E">
        <w:rPr>
          <w:rFonts w:cs="Arial"/>
          <w:szCs w:val="24"/>
        </w:rPr>
        <w:t>from the Social Insurance Fund (SIF)</w:t>
      </w:r>
      <w:r w:rsidR="005C38EE" w:rsidRPr="00D90C8E">
        <w:rPr>
          <w:rFonts w:cs="Arial"/>
          <w:szCs w:val="24"/>
        </w:rPr>
        <w:t>.</w:t>
      </w:r>
      <w:r w:rsidRPr="00D90C8E">
        <w:rPr>
          <w:rFonts w:cs="Arial"/>
          <w:szCs w:val="24"/>
        </w:rPr>
        <w:t xml:space="preserve"> </w:t>
      </w:r>
      <w:r w:rsidR="005C38EE" w:rsidRPr="00D90C8E">
        <w:rPr>
          <w:rFonts w:cs="Arial"/>
          <w:szCs w:val="24"/>
        </w:rPr>
        <w:t>It is not means-tested but</w:t>
      </w:r>
      <w:r w:rsidR="008248FC" w:rsidRPr="00D90C8E">
        <w:rPr>
          <w:rFonts w:cs="Arial"/>
          <w:szCs w:val="24"/>
        </w:rPr>
        <w:t xml:space="preserve"> </w:t>
      </w:r>
      <w:r w:rsidRPr="00D90C8E">
        <w:rPr>
          <w:rFonts w:cs="Arial"/>
          <w:szCs w:val="24"/>
        </w:rPr>
        <w:t xml:space="preserve">is available </w:t>
      </w:r>
      <w:r w:rsidR="005C38EE" w:rsidRPr="00D90C8E">
        <w:rPr>
          <w:rFonts w:cs="Arial"/>
          <w:szCs w:val="24"/>
        </w:rPr>
        <w:t xml:space="preserve">only to </w:t>
      </w:r>
      <w:r w:rsidRPr="00D90C8E">
        <w:rPr>
          <w:rFonts w:cs="Arial"/>
          <w:szCs w:val="24"/>
        </w:rPr>
        <w:t>an insured person who is incapable of working and fulfils cert</w:t>
      </w:r>
      <w:r w:rsidR="00352538" w:rsidRPr="00D90C8E">
        <w:rPr>
          <w:rFonts w:cs="Arial"/>
          <w:szCs w:val="24"/>
        </w:rPr>
        <w:t>ain criteria</w:t>
      </w:r>
      <w:r w:rsidR="008248FC" w:rsidRPr="00D90C8E">
        <w:rPr>
          <w:rFonts w:cs="Arial"/>
          <w:szCs w:val="24"/>
        </w:rPr>
        <w:t xml:space="preserve">: </w:t>
      </w:r>
    </w:p>
    <w:p w14:paraId="382A93EE" w14:textId="77777777" w:rsidR="003D380F" w:rsidRPr="00D90C8E" w:rsidRDefault="003D380F" w:rsidP="00D90C8E">
      <w:pPr>
        <w:spacing w:after="0"/>
        <w:rPr>
          <w:rFonts w:cs="Arial"/>
          <w:szCs w:val="24"/>
        </w:rPr>
      </w:pPr>
    </w:p>
    <w:p w14:paraId="5C7F9393" w14:textId="2740FE0C" w:rsidR="008248FC" w:rsidRPr="00D90C8E" w:rsidRDefault="005C38EE" w:rsidP="00D90C8E">
      <w:pPr>
        <w:pStyle w:val="ListParagraph"/>
        <w:numPr>
          <w:ilvl w:val="0"/>
          <w:numId w:val="6"/>
        </w:numPr>
        <w:spacing w:after="0"/>
        <w:ind w:left="567" w:hanging="567"/>
        <w:rPr>
          <w:rFonts w:cs="Arial"/>
          <w:szCs w:val="24"/>
        </w:rPr>
      </w:pPr>
      <w:r w:rsidRPr="00D90C8E">
        <w:rPr>
          <w:rFonts w:cs="Arial"/>
          <w:szCs w:val="24"/>
        </w:rPr>
        <w:t>Has been granted a</w:t>
      </w:r>
      <w:r w:rsidR="00F079A6" w:rsidRPr="00D90C8E">
        <w:rPr>
          <w:rFonts w:cs="Arial"/>
          <w:szCs w:val="24"/>
        </w:rPr>
        <w:t>n inability to work certificate issued by the SIF</w:t>
      </w:r>
      <w:r w:rsidR="007C62DC">
        <w:rPr>
          <w:rFonts w:cs="Arial"/>
          <w:szCs w:val="24"/>
        </w:rPr>
        <w:t>.</w:t>
      </w:r>
    </w:p>
    <w:p w14:paraId="67CAB67C" w14:textId="679E9FFA" w:rsidR="007E0B95" w:rsidRPr="00D90C8E" w:rsidRDefault="00681BAF" w:rsidP="00D90C8E">
      <w:pPr>
        <w:pStyle w:val="ListParagraph"/>
        <w:numPr>
          <w:ilvl w:val="0"/>
          <w:numId w:val="6"/>
        </w:numPr>
        <w:spacing w:after="0"/>
        <w:ind w:left="567" w:hanging="567"/>
        <w:rPr>
          <w:rFonts w:cs="Arial"/>
          <w:szCs w:val="24"/>
        </w:rPr>
      </w:pPr>
      <w:r w:rsidRPr="00D90C8E">
        <w:rPr>
          <w:rFonts w:cs="Arial"/>
          <w:szCs w:val="24"/>
        </w:rPr>
        <w:t>H</w:t>
      </w:r>
      <w:r w:rsidR="00352538" w:rsidRPr="00D90C8E">
        <w:rPr>
          <w:rFonts w:cs="Arial"/>
          <w:szCs w:val="24"/>
        </w:rPr>
        <w:t>as completed the required contributory and non-contributory period (at least 5-years of contributory and non-contributory periods during the last 10 years before claiming the pension or before the occurrence of the incapacity for work; in the event of the incapacity for work occurring at an age lower than 30 years, the required contributory and non-contributory periods are respectively shorter – from 1 to 4 years</w:t>
      </w:r>
      <w:r w:rsidR="008248FC" w:rsidRPr="00D90C8E">
        <w:rPr>
          <w:rFonts w:cs="Arial"/>
          <w:szCs w:val="24"/>
        </w:rPr>
        <w:t>; also an insured person holding the complete incapacity for work certificate who has proved a contributory and non-contributory perio</w:t>
      </w:r>
      <w:r w:rsidR="00007F95">
        <w:rPr>
          <w:rFonts w:cs="Arial"/>
          <w:szCs w:val="24"/>
        </w:rPr>
        <w:t xml:space="preserve">d of at least 25 years (women) </w:t>
      </w:r>
      <w:r w:rsidR="008248FC" w:rsidRPr="00D90C8E">
        <w:rPr>
          <w:rFonts w:cs="Arial"/>
          <w:szCs w:val="24"/>
        </w:rPr>
        <w:t>or 30 years (men) do not need to document this 5-year period</w:t>
      </w:r>
      <w:r w:rsidR="00352538" w:rsidRPr="00D90C8E">
        <w:rPr>
          <w:rFonts w:cs="Arial"/>
          <w:szCs w:val="24"/>
        </w:rPr>
        <w:t xml:space="preserve">). There is no need to prove the requested contributory and non-contributory periods </w:t>
      </w:r>
      <w:r w:rsidR="007E0B95" w:rsidRPr="00D90C8E">
        <w:rPr>
          <w:rFonts w:cs="Arial"/>
          <w:szCs w:val="24"/>
        </w:rPr>
        <w:t>i</w:t>
      </w:r>
      <w:r w:rsidR="00352538" w:rsidRPr="00D90C8E">
        <w:rPr>
          <w:rFonts w:cs="Arial"/>
          <w:szCs w:val="24"/>
        </w:rPr>
        <w:t>f the per</w:t>
      </w:r>
      <w:r w:rsidR="007E0B95" w:rsidRPr="00D90C8E">
        <w:rPr>
          <w:rFonts w:cs="Arial"/>
          <w:szCs w:val="24"/>
        </w:rPr>
        <w:t xml:space="preserve">son lost his/her earning capacity </w:t>
      </w:r>
      <w:r w:rsidR="00352538" w:rsidRPr="00D90C8E">
        <w:rPr>
          <w:rFonts w:cs="Arial"/>
          <w:szCs w:val="24"/>
        </w:rPr>
        <w:t>due to an accident on the way to or from work</w:t>
      </w:r>
      <w:r w:rsidR="007C62DC">
        <w:rPr>
          <w:rFonts w:cs="Arial"/>
          <w:szCs w:val="24"/>
        </w:rPr>
        <w:t>.</w:t>
      </w:r>
    </w:p>
    <w:p w14:paraId="7DD0BA8F" w14:textId="2194FED7" w:rsidR="00F079A6" w:rsidRPr="00D90C8E" w:rsidRDefault="00F079A6" w:rsidP="00D90C8E">
      <w:pPr>
        <w:pStyle w:val="ListParagraph"/>
        <w:numPr>
          <w:ilvl w:val="0"/>
          <w:numId w:val="6"/>
        </w:numPr>
        <w:spacing w:after="0"/>
        <w:ind w:left="567" w:hanging="567"/>
        <w:rPr>
          <w:rFonts w:cs="Arial"/>
          <w:szCs w:val="24"/>
        </w:rPr>
      </w:pPr>
      <w:r w:rsidRPr="00D90C8E">
        <w:rPr>
          <w:rFonts w:cs="Arial"/>
          <w:szCs w:val="24"/>
        </w:rPr>
        <w:t>The inability to work must have occurred during contributory and non-contributory periods, but not later than within 18 months after the cessation of these periods; with the exception of an insured person who is completely incapable of work who can prove the contributory and non-contributory period of at least 20 years (women) or 25 years (men).</w:t>
      </w:r>
    </w:p>
    <w:p w14:paraId="6C01401D" w14:textId="77777777" w:rsidR="0067207C" w:rsidRPr="00D90C8E" w:rsidRDefault="0067207C" w:rsidP="00D90C8E">
      <w:pPr>
        <w:spacing w:after="0"/>
        <w:rPr>
          <w:rFonts w:cs="Arial"/>
          <w:szCs w:val="24"/>
        </w:rPr>
      </w:pPr>
    </w:p>
    <w:p w14:paraId="239470B7" w14:textId="203F6949" w:rsidR="00A005AE" w:rsidRPr="00D90C8E" w:rsidRDefault="00397B15" w:rsidP="00D90C8E">
      <w:pPr>
        <w:spacing w:after="0"/>
        <w:rPr>
          <w:rFonts w:cs="Arial"/>
          <w:szCs w:val="24"/>
        </w:rPr>
      </w:pPr>
      <w:r w:rsidRPr="00D90C8E">
        <w:rPr>
          <w:rFonts w:cs="Arial"/>
          <w:szCs w:val="24"/>
        </w:rPr>
        <w:t xml:space="preserve">Since 1 March 2016 the minimum level of the disability pension for a person who is completely incapable of work has been </w:t>
      </w:r>
      <w:r w:rsidR="003D380F" w:rsidRPr="00D90C8E">
        <w:rPr>
          <w:rFonts w:cs="Arial"/>
          <w:szCs w:val="24"/>
        </w:rPr>
        <w:t>PLN</w:t>
      </w:r>
      <w:r w:rsidR="0067207C" w:rsidRPr="00D90C8E">
        <w:rPr>
          <w:rFonts w:cs="Arial"/>
          <w:szCs w:val="24"/>
        </w:rPr>
        <w:t xml:space="preserve"> </w:t>
      </w:r>
      <w:r w:rsidRPr="00D90C8E">
        <w:rPr>
          <w:rFonts w:cs="Arial"/>
          <w:szCs w:val="24"/>
        </w:rPr>
        <w:t>883 (</w:t>
      </w:r>
      <w:r w:rsidR="003D380F" w:rsidRPr="00D90C8E">
        <w:rPr>
          <w:rFonts w:cs="Arial"/>
          <w:szCs w:val="24"/>
        </w:rPr>
        <w:t xml:space="preserve">€ </w:t>
      </w:r>
      <w:r w:rsidRPr="00D90C8E">
        <w:rPr>
          <w:rFonts w:cs="Arial"/>
          <w:szCs w:val="24"/>
        </w:rPr>
        <w:t>200)</w:t>
      </w:r>
      <w:r w:rsidR="003D380F" w:rsidRPr="00D90C8E">
        <w:rPr>
          <w:rFonts w:cs="Arial"/>
          <w:szCs w:val="24"/>
        </w:rPr>
        <w:t>.</w:t>
      </w:r>
      <w:r w:rsidRPr="00D90C8E">
        <w:rPr>
          <w:rStyle w:val="FootnoteReference"/>
          <w:rFonts w:cs="Arial"/>
          <w:sz w:val="24"/>
          <w:szCs w:val="24"/>
        </w:rPr>
        <w:footnoteReference w:id="11"/>
      </w:r>
      <w:r w:rsidRPr="00D90C8E">
        <w:rPr>
          <w:rFonts w:cs="Arial"/>
          <w:szCs w:val="24"/>
        </w:rPr>
        <w:t xml:space="preserve"> If complete inability to work is also accompanied by inability to lead an independent life, the pension is complemented with a nursing supplement (</w:t>
      </w:r>
      <w:r w:rsidR="003D380F" w:rsidRPr="00D90C8E">
        <w:rPr>
          <w:rFonts w:cs="Arial"/>
          <w:szCs w:val="24"/>
        </w:rPr>
        <w:t xml:space="preserve">PLN </w:t>
      </w:r>
      <w:r w:rsidRPr="00D90C8E">
        <w:rPr>
          <w:rFonts w:cs="Arial"/>
          <w:szCs w:val="24"/>
        </w:rPr>
        <w:t>209</w:t>
      </w:r>
      <w:r w:rsidR="0067207C" w:rsidRPr="00D90C8E">
        <w:rPr>
          <w:rFonts w:cs="Arial"/>
          <w:szCs w:val="24"/>
        </w:rPr>
        <w:t xml:space="preserve"> </w:t>
      </w:r>
      <w:r w:rsidRPr="00D90C8E">
        <w:rPr>
          <w:rFonts w:cs="Arial"/>
          <w:szCs w:val="24"/>
        </w:rPr>
        <w:t>=</w:t>
      </w:r>
      <w:r w:rsidR="0067207C" w:rsidRPr="00D90C8E">
        <w:rPr>
          <w:rFonts w:cs="Arial"/>
          <w:szCs w:val="24"/>
        </w:rPr>
        <w:t xml:space="preserve"> </w:t>
      </w:r>
      <w:r w:rsidR="003D380F" w:rsidRPr="00D90C8E">
        <w:rPr>
          <w:rFonts w:cs="Arial"/>
          <w:szCs w:val="24"/>
        </w:rPr>
        <w:t xml:space="preserve">€ </w:t>
      </w:r>
      <w:r w:rsidRPr="00D90C8E">
        <w:rPr>
          <w:rFonts w:cs="Arial"/>
          <w:szCs w:val="24"/>
        </w:rPr>
        <w:t xml:space="preserve">48). </w:t>
      </w:r>
    </w:p>
    <w:p w14:paraId="67334CE2" w14:textId="77777777" w:rsidR="0067207C" w:rsidRPr="00D90C8E" w:rsidRDefault="0067207C" w:rsidP="00D90C8E">
      <w:pPr>
        <w:spacing w:after="0"/>
        <w:rPr>
          <w:rFonts w:cs="Arial"/>
          <w:szCs w:val="24"/>
        </w:rPr>
      </w:pPr>
    </w:p>
    <w:p w14:paraId="67C156CB" w14:textId="10DB306C" w:rsidR="00AC695D" w:rsidRPr="00D90C8E" w:rsidRDefault="00397B15" w:rsidP="00D90C8E">
      <w:pPr>
        <w:spacing w:after="0"/>
        <w:rPr>
          <w:rFonts w:cs="Arial"/>
          <w:szCs w:val="24"/>
        </w:rPr>
      </w:pPr>
      <w:r w:rsidRPr="00D90C8E">
        <w:rPr>
          <w:rFonts w:cs="Arial"/>
          <w:b/>
          <w:bCs/>
          <w:szCs w:val="24"/>
        </w:rPr>
        <w:t xml:space="preserve">The disability pension for a person who is partly incapable of work </w:t>
      </w:r>
      <w:r w:rsidRPr="00D90C8E">
        <w:rPr>
          <w:rFonts w:cs="Arial"/>
          <w:szCs w:val="24"/>
        </w:rPr>
        <w:t>is payable at a rate of 75% of the complete inability to work pension).</w:t>
      </w:r>
      <w:r w:rsidR="005C38EE" w:rsidRPr="00D90C8E">
        <w:rPr>
          <w:rFonts w:cs="Arial"/>
          <w:szCs w:val="24"/>
        </w:rPr>
        <w:t xml:space="preserve"> There are certain restrictions concerning disability pension combination</w:t>
      </w:r>
      <w:r w:rsidR="00A005AE" w:rsidRPr="00D90C8E">
        <w:rPr>
          <w:rFonts w:cs="Arial"/>
          <w:szCs w:val="24"/>
        </w:rPr>
        <w:t>s</w:t>
      </w:r>
      <w:r w:rsidR="005C38EE" w:rsidRPr="00D90C8E">
        <w:rPr>
          <w:rFonts w:cs="Arial"/>
          <w:szCs w:val="24"/>
        </w:rPr>
        <w:t xml:space="preserve"> with income from work. The disability pension is reduced when the person has an income from 70% to 130% of the </w:t>
      </w:r>
      <w:r w:rsidR="005C38EE" w:rsidRPr="00D90C8E">
        <w:rPr>
          <w:rFonts w:cs="Arial"/>
          <w:szCs w:val="24"/>
        </w:rPr>
        <w:lastRenderedPageBreak/>
        <w:t>average monthly wage and it is suspended when this income exceeds 130% of the average wage</w:t>
      </w:r>
      <w:r w:rsidR="000D2C88" w:rsidRPr="00D90C8E">
        <w:rPr>
          <w:rFonts w:cs="Arial"/>
          <w:szCs w:val="24"/>
        </w:rPr>
        <w:t>.</w:t>
      </w:r>
    </w:p>
    <w:p w14:paraId="3BA7BCF2" w14:textId="77777777" w:rsidR="0067207C" w:rsidRPr="00D90C8E" w:rsidRDefault="0067207C" w:rsidP="00D90C8E">
      <w:pPr>
        <w:spacing w:after="0"/>
        <w:rPr>
          <w:rFonts w:cs="Arial"/>
          <w:szCs w:val="24"/>
        </w:rPr>
      </w:pPr>
    </w:p>
    <w:p w14:paraId="459FA9DB" w14:textId="5B959743" w:rsidR="00AC695D" w:rsidRPr="00D90C8E" w:rsidRDefault="00AC695D" w:rsidP="00D90C8E">
      <w:pPr>
        <w:spacing w:after="0"/>
        <w:rPr>
          <w:rFonts w:cs="Arial"/>
          <w:b/>
          <w:bCs/>
          <w:szCs w:val="24"/>
        </w:rPr>
      </w:pPr>
      <w:r w:rsidRPr="00D90C8E">
        <w:rPr>
          <w:rFonts w:cs="Arial"/>
          <w:b/>
          <w:bCs/>
          <w:szCs w:val="24"/>
        </w:rPr>
        <w:t>Social pension</w:t>
      </w:r>
      <w:r w:rsidR="00A005AE" w:rsidRPr="00D90C8E">
        <w:rPr>
          <w:rFonts w:cs="Arial"/>
          <w:b/>
          <w:bCs/>
          <w:szCs w:val="24"/>
        </w:rPr>
        <w:t xml:space="preserve"> (</w:t>
      </w:r>
      <w:proofErr w:type="spellStart"/>
      <w:r w:rsidR="00A005AE" w:rsidRPr="00D90C8E">
        <w:rPr>
          <w:rFonts w:cs="Arial"/>
          <w:b/>
          <w:bCs/>
          <w:szCs w:val="24"/>
        </w:rPr>
        <w:t>renta</w:t>
      </w:r>
      <w:proofErr w:type="spellEnd"/>
      <w:r w:rsidR="006C55B7" w:rsidRPr="00D90C8E">
        <w:rPr>
          <w:rFonts w:cs="Arial"/>
          <w:b/>
          <w:bCs/>
          <w:szCs w:val="24"/>
        </w:rPr>
        <w:t xml:space="preserve"> </w:t>
      </w:r>
      <w:proofErr w:type="spellStart"/>
      <w:r w:rsidR="006C55B7" w:rsidRPr="00D90C8E">
        <w:rPr>
          <w:rFonts w:cs="Arial"/>
          <w:b/>
          <w:bCs/>
          <w:szCs w:val="24"/>
        </w:rPr>
        <w:t>socjalna</w:t>
      </w:r>
      <w:proofErr w:type="spellEnd"/>
      <w:r w:rsidR="00A005AE" w:rsidRPr="00D90C8E">
        <w:rPr>
          <w:rFonts w:cs="Arial"/>
          <w:b/>
          <w:bCs/>
          <w:szCs w:val="24"/>
        </w:rPr>
        <w:t>)</w:t>
      </w:r>
      <w:r w:rsidR="008E4F5C" w:rsidRPr="00D90C8E">
        <w:rPr>
          <w:rStyle w:val="FootnoteReference"/>
          <w:rFonts w:cs="Arial"/>
          <w:bCs/>
          <w:sz w:val="24"/>
          <w:szCs w:val="24"/>
        </w:rPr>
        <w:footnoteReference w:id="12"/>
      </w:r>
    </w:p>
    <w:p w14:paraId="14D8D609" w14:textId="77777777" w:rsidR="0067207C" w:rsidRPr="00D90C8E" w:rsidRDefault="0067207C" w:rsidP="00D90C8E">
      <w:pPr>
        <w:spacing w:after="0"/>
        <w:rPr>
          <w:rFonts w:cs="Arial"/>
          <w:b/>
          <w:bCs/>
          <w:szCs w:val="24"/>
        </w:rPr>
      </w:pPr>
    </w:p>
    <w:p w14:paraId="2C4B78D4" w14:textId="13E0C88C" w:rsidR="00AC695D" w:rsidRPr="00D90C8E" w:rsidRDefault="00AC695D" w:rsidP="00D90C8E">
      <w:pPr>
        <w:spacing w:after="0"/>
        <w:rPr>
          <w:rFonts w:cs="Arial"/>
          <w:szCs w:val="24"/>
        </w:rPr>
      </w:pPr>
      <w:r w:rsidRPr="00D90C8E">
        <w:rPr>
          <w:rFonts w:cs="Arial"/>
          <w:b/>
          <w:bCs/>
          <w:szCs w:val="24"/>
        </w:rPr>
        <w:t xml:space="preserve">Social pension </w:t>
      </w:r>
      <w:r w:rsidRPr="00D90C8E">
        <w:rPr>
          <w:rFonts w:cs="Arial"/>
          <w:szCs w:val="24"/>
        </w:rPr>
        <w:t>is also paid by the Social Insurance Institution (SII) but</w:t>
      </w:r>
      <w:r w:rsidR="008E4F5C" w:rsidRPr="00D90C8E">
        <w:rPr>
          <w:rFonts w:cs="Arial"/>
          <w:szCs w:val="24"/>
        </w:rPr>
        <w:t xml:space="preserve"> these benefits are financed by the State Budget. T</w:t>
      </w:r>
      <w:r w:rsidRPr="00D90C8E">
        <w:rPr>
          <w:rFonts w:cs="Arial"/>
          <w:szCs w:val="24"/>
        </w:rPr>
        <w:t>here is no requirement of insured period</w:t>
      </w:r>
      <w:r w:rsidR="008E4F5C" w:rsidRPr="00D90C8E">
        <w:rPr>
          <w:rFonts w:cs="Arial"/>
          <w:szCs w:val="24"/>
        </w:rPr>
        <w:t>s and i</w:t>
      </w:r>
      <w:r w:rsidRPr="00D90C8E">
        <w:rPr>
          <w:rFonts w:cs="Arial"/>
          <w:szCs w:val="24"/>
        </w:rPr>
        <w:t>t is also not means-tested. Social pension is available for every person of a certain age</w:t>
      </w:r>
      <w:r w:rsidR="008E4F5C" w:rsidRPr="00D90C8E">
        <w:rPr>
          <w:rFonts w:cs="Arial"/>
          <w:szCs w:val="24"/>
        </w:rPr>
        <w:t xml:space="preserve"> (who has reached the age of 18)</w:t>
      </w:r>
      <w:r w:rsidRPr="00D90C8E">
        <w:rPr>
          <w:rFonts w:cs="Arial"/>
          <w:szCs w:val="24"/>
        </w:rPr>
        <w:t xml:space="preserve"> who is completely unable to work due to an impairment which occurred before reaching the age of 18 (or 25 years in specific cases), and who does not </w:t>
      </w:r>
      <w:r w:rsidR="00A005AE" w:rsidRPr="00D90C8E">
        <w:rPr>
          <w:rFonts w:cs="Arial"/>
          <w:szCs w:val="24"/>
        </w:rPr>
        <w:t>fulfil</w:t>
      </w:r>
      <w:r w:rsidRPr="00D90C8E">
        <w:rPr>
          <w:rFonts w:cs="Arial"/>
          <w:szCs w:val="24"/>
        </w:rPr>
        <w:t xml:space="preserve"> the requirements for inability to work pension. The amount of social pension is fixed and is set at 84% of the minimum disability pension for a person who is comple</w:t>
      </w:r>
      <w:r w:rsidR="00E70B6E">
        <w:rPr>
          <w:rFonts w:cs="Arial"/>
          <w:szCs w:val="24"/>
        </w:rPr>
        <w:t xml:space="preserve">tely incapable of work. Since </w:t>
      </w:r>
      <w:r w:rsidRPr="00D90C8E">
        <w:rPr>
          <w:rFonts w:cs="Arial"/>
          <w:szCs w:val="24"/>
        </w:rPr>
        <w:t xml:space="preserve">1 </w:t>
      </w:r>
      <w:r w:rsidR="008E4F5C" w:rsidRPr="00D90C8E">
        <w:rPr>
          <w:rFonts w:cs="Arial"/>
          <w:szCs w:val="24"/>
        </w:rPr>
        <w:t>March 2016</w:t>
      </w:r>
      <w:r w:rsidRPr="00D90C8E">
        <w:rPr>
          <w:rFonts w:cs="Arial"/>
          <w:szCs w:val="24"/>
        </w:rPr>
        <w:t xml:space="preserve"> it has been </w:t>
      </w:r>
      <w:r w:rsidR="008E4F5C" w:rsidRPr="00D90C8E">
        <w:rPr>
          <w:rFonts w:cs="Arial"/>
          <w:szCs w:val="24"/>
        </w:rPr>
        <w:t xml:space="preserve">gross </w:t>
      </w:r>
      <w:r w:rsidR="003D380F" w:rsidRPr="00D90C8E">
        <w:rPr>
          <w:rFonts w:cs="Arial"/>
          <w:szCs w:val="24"/>
        </w:rPr>
        <w:t xml:space="preserve">PLN </w:t>
      </w:r>
      <w:r w:rsidR="008E4F5C" w:rsidRPr="00D90C8E">
        <w:rPr>
          <w:rFonts w:cs="Arial"/>
          <w:szCs w:val="24"/>
        </w:rPr>
        <w:t>741 (</w:t>
      </w:r>
      <w:r w:rsidR="003D380F" w:rsidRPr="00D90C8E">
        <w:rPr>
          <w:rFonts w:cs="Arial"/>
          <w:szCs w:val="24"/>
        </w:rPr>
        <w:t xml:space="preserve">€ </w:t>
      </w:r>
      <w:r w:rsidR="008E4F5C" w:rsidRPr="00D90C8E">
        <w:rPr>
          <w:rFonts w:cs="Arial"/>
          <w:szCs w:val="24"/>
        </w:rPr>
        <w:t>168)</w:t>
      </w:r>
      <w:r w:rsidRPr="00D90C8E">
        <w:rPr>
          <w:rFonts w:cs="Arial"/>
          <w:szCs w:val="24"/>
        </w:rPr>
        <w:t>.</w:t>
      </w:r>
      <w:r w:rsidR="008E4F5C" w:rsidRPr="00D90C8E">
        <w:rPr>
          <w:rFonts w:cs="Arial"/>
          <w:szCs w:val="24"/>
        </w:rPr>
        <w:t xml:space="preserve"> The entitlement to the social pension is suspended if the entitled person has reached an income exceeding in its total amount 70% of the average monthly salary for a calendar quarter (</w:t>
      </w:r>
      <w:r w:rsidR="003D380F" w:rsidRPr="00D90C8E">
        <w:rPr>
          <w:rFonts w:cs="Arial"/>
          <w:szCs w:val="24"/>
        </w:rPr>
        <w:t>PLN</w:t>
      </w:r>
      <w:r w:rsidR="009C1FED" w:rsidRPr="00D90C8E">
        <w:rPr>
          <w:rFonts w:cs="Arial"/>
          <w:szCs w:val="24"/>
        </w:rPr>
        <w:t xml:space="preserve"> </w:t>
      </w:r>
      <w:r w:rsidR="008E4F5C" w:rsidRPr="00D90C8E">
        <w:rPr>
          <w:rFonts w:cs="Arial"/>
          <w:szCs w:val="24"/>
        </w:rPr>
        <w:t>2</w:t>
      </w:r>
      <w:r w:rsidR="00A005AE" w:rsidRPr="00D90C8E">
        <w:rPr>
          <w:rFonts w:cs="Arial"/>
          <w:szCs w:val="24"/>
        </w:rPr>
        <w:t>,</w:t>
      </w:r>
      <w:r w:rsidR="008E4F5C" w:rsidRPr="00D90C8E">
        <w:rPr>
          <w:rFonts w:cs="Arial"/>
          <w:szCs w:val="24"/>
        </w:rPr>
        <w:t>847</w:t>
      </w:r>
      <w:r w:rsidR="006C55B7" w:rsidRPr="00D90C8E">
        <w:rPr>
          <w:rFonts w:cs="Arial"/>
          <w:szCs w:val="24"/>
        </w:rPr>
        <w:t xml:space="preserve"> (</w:t>
      </w:r>
      <w:r w:rsidR="00007F95">
        <w:rPr>
          <w:rFonts w:cs="Arial"/>
          <w:szCs w:val="24"/>
        </w:rPr>
        <w:t>€</w:t>
      </w:r>
      <w:r w:rsidR="009C1FED" w:rsidRPr="00D90C8E">
        <w:rPr>
          <w:rFonts w:cs="Arial"/>
          <w:szCs w:val="24"/>
        </w:rPr>
        <w:t xml:space="preserve"> </w:t>
      </w:r>
      <w:r w:rsidR="006C55B7" w:rsidRPr="00D90C8E">
        <w:rPr>
          <w:rFonts w:cs="Arial"/>
          <w:szCs w:val="24"/>
        </w:rPr>
        <w:t>647)</w:t>
      </w:r>
      <w:r w:rsidR="008E4F5C" w:rsidRPr="00D90C8E">
        <w:rPr>
          <w:rFonts w:cs="Arial"/>
          <w:szCs w:val="24"/>
        </w:rPr>
        <w:t xml:space="preserve"> as of 1 March 2016).</w:t>
      </w:r>
    </w:p>
    <w:p w14:paraId="79A1E9A4" w14:textId="77777777" w:rsidR="00DB2749" w:rsidRPr="00D90C8E" w:rsidRDefault="00DB2749" w:rsidP="00E70B6E">
      <w:pPr>
        <w:spacing w:after="0"/>
        <w:rPr>
          <w:rFonts w:cs="Arial"/>
          <w:szCs w:val="24"/>
        </w:rPr>
      </w:pPr>
    </w:p>
    <w:p w14:paraId="538D24B3" w14:textId="4357E21A" w:rsidR="00DB2749" w:rsidRPr="00D90C8E" w:rsidRDefault="00FB6BC7" w:rsidP="00D90C8E">
      <w:pPr>
        <w:pStyle w:val="Heading2"/>
      </w:pPr>
      <w:bookmarkStart w:id="9" w:name="_Toc456602783"/>
      <w:r w:rsidRPr="00D90C8E">
        <w:t>Disability-related expenses</w:t>
      </w:r>
      <w:bookmarkEnd w:id="9"/>
    </w:p>
    <w:p w14:paraId="1D89D158" w14:textId="77777777" w:rsidR="009C1FED" w:rsidRPr="00D90C8E" w:rsidRDefault="009C1FED" w:rsidP="00D90C8E">
      <w:pPr>
        <w:spacing w:after="0"/>
        <w:rPr>
          <w:rFonts w:cs="Arial"/>
          <w:szCs w:val="24"/>
          <w:lang w:bidi="en-US"/>
        </w:rPr>
      </w:pPr>
    </w:p>
    <w:p w14:paraId="209EE7D2" w14:textId="6F013F17" w:rsidR="00676B07" w:rsidRPr="00D90C8E" w:rsidRDefault="00676B07" w:rsidP="00D90C8E">
      <w:pPr>
        <w:spacing w:after="0"/>
        <w:rPr>
          <w:rFonts w:cs="Arial"/>
          <w:b/>
          <w:szCs w:val="24"/>
        </w:rPr>
      </w:pPr>
      <w:r w:rsidRPr="00D90C8E">
        <w:rPr>
          <w:rFonts w:cs="Arial"/>
          <w:b/>
          <w:szCs w:val="24"/>
        </w:rPr>
        <w:t>Rehabilitation relief</w:t>
      </w:r>
      <w:r w:rsidR="00A005AE" w:rsidRPr="00D90C8E">
        <w:rPr>
          <w:rFonts w:cs="Arial"/>
          <w:b/>
          <w:szCs w:val="24"/>
        </w:rPr>
        <w:t xml:space="preserve"> (</w:t>
      </w:r>
      <w:proofErr w:type="spellStart"/>
      <w:r w:rsidR="00A005AE" w:rsidRPr="00D90C8E">
        <w:rPr>
          <w:rFonts w:cs="Arial"/>
          <w:b/>
          <w:szCs w:val="24"/>
        </w:rPr>
        <w:t>Ulga</w:t>
      </w:r>
      <w:proofErr w:type="spellEnd"/>
      <w:r w:rsidR="00A005AE" w:rsidRPr="00D90C8E">
        <w:rPr>
          <w:rFonts w:cs="Arial"/>
          <w:b/>
          <w:szCs w:val="24"/>
        </w:rPr>
        <w:t xml:space="preserve"> </w:t>
      </w:r>
      <w:proofErr w:type="spellStart"/>
      <w:r w:rsidR="00A005AE" w:rsidRPr="00D90C8E">
        <w:rPr>
          <w:rFonts w:cs="Arial"/>
          <w:b/>
          <w:szCs w:val="24"/>
        </w:rPr>
        <w:t>rehabilitacyjna</w:t>
      </w:r>
      <w:proofErr w:type="spellEnd"/>
      <w:r w:rsidR="00A005AE" w:rsidRPr="00D90C8E">
        <w:rPr>
          <w:rStyle w:val="FootnoteReference"/>
          <w:rFonts w:cs="Arial"/>
          <w:b/>
          <w:sz w:val="24"/>
          <w:szCs w:val="24"/>
          <w:vertAlign w:val="baseline"/>
        </w:rPr>
        <w:t>)</w:t>
      </w:r>
      <w:r w:rsidR="00DE28FC" w:rsidRPr="00D90C8E">
        <w:rPr>
          <w:rStyle w:val="FootnoteReference"/>
          <w:rFonts w:cs="Arial"/>
          <w:sz w:val="24"/>
          <w:szCs w:val="24"/>
        </w:rPr>
        <w:footnoteReference w:id="13"/>
      </w:r>
    </w:p>
    <w:p w14:paraId="1DDE563C" w14:textId="77777777" w:rsidR="009C1FED" w:rsidRPr="00D90C8E" w:rsidRDefault="009C1FED" w:rsidP="00D90C8E">
      <w:pPr>
        <w:spacing w:after="0"/>
        <w:rPr>
          <w:rFonts w:cs="Arial"/>
          <w:b/>
          <w:szCs w:val="24"/>
        </w:rPr>
      </w:pPr>
    </w:p>
    <w:p w14:paraId="16D8439E" w14:textId="79859FBD" w:rsidR="00676B07" w:rsidRPr="00D90C8E" w:rsidRDefault="00676B07" w:rsidP="00D90C8E">
      <w:pPr>
        <w:spacing w:after="0"/>
        <w:rPr>
          <w:rFonts w:cs="Arial"/>
          <w:szCs w:val="24"/>
        </w:rPr>
      </w:pPr>
      <w:r w:rsidRPr="00D90C8E">
        <w:rPr>
          <w:rFonts w:cs="Arial"/>
          <w:szCs w:val="24"/>
        </w:rPr>
        <w:t xml:space="preserve">Rehabilitation relief is granted to disabled taxpayers and to non-disabled taxpayers whose disabled members of family depend financially on them. There are two types of rehabilitation reliefs. One of them is limited to the amount of </w:t>
      </w:r>
      <w:r w:rsidR="003D380F" w:rsidRPr="00D90C8E">
        <w:rPr>
          <w:rFonts w:cs="Arial"/>
          <w:szCs w:val="24"/>
        </w:rPr>
        <w:t xml:space="preserve">PLN </w:t>
      </w:r>
      <w:r w:rsidRPr="00D90C8E">
        <w:rPr>
          <w:rFonts w:cs="Arial"/>
          <w:szCs w:val="24"/>
        </w:rPr>
        <w:t>2</w:t>
      </w:r>
      <w:r w:rsidR="00A005AE" w:rsidRPr="00D90C8E">
        <w:rPr>
          <w:rFonts w:cs="Arial"/>
          <w:szCs w:val="24"/>
        </w:rPr>
        <w:t>,</w:t>
      </w:r>
      <w:r w:rsidRPr="00D90C8E">
        <w:rPr>
          <w:rFonts w:cs="Arial"/>
          <w:szCs w:val="24"/>
        </w:rPr>
        <w:t>280 (</w:t>
      </w:r>
      <w:r w:rsidR="003D380F" w:rsidRPr="00D90C8E">
        <w:rPr>
          <w:rFonts w:cs="Arial"/>
          <w:szCs w:val="24"/>
        </w:rPr>
        <w:t>€</w:t>
      </w:r>
      <w:r w:rsidR="003D380F" w:rsidRPr="00D90C8E">
        <w:rPr>
          <w:rFonts w:cs="Arial"/>
          <w:szCs w:val="24"/>
          <w:lang w:val="en-US"/>
        </w:rPr>
        <w:t> </w:t>
      </w:r>
      <w:r w:rsidRPr="00D90C8E">
        <w:rPr>
          <w:rFonts w:cs="Arial"/>
          <w:szCs w:val="24"/>
        </w:rPr>
        <w:t>507) and can be spent to cover the costs of a guide, costs of living of a guide dog and expenses on a car which is used to transport the disabled person to</w:t>
      </w:r>
      <w:r w:rsidR="00A005AE" w:rsidRPr="00D90C8E">
        <w:rPr>
          <w:rFonts w:cs="Arial"/>
          <w:szCs w:val="24"/>
        </w:rPr>
        <w:t xml:space="preserve"> </w:t>
      </w:r>
      <w:r w:rsidRPr="00D90C8E">
        <w:rPr>
          <w:rFonts w:cs="Arial"/>
          <w:szCs w:val="24"/>
        </w:rPr>
        <w:t xml:space="preserve">rehabilitation treatment </w:t>
      </w:r>
      <w:r w:rsidR="00A005AE" w:rsidRPr="00D90C8E">
        <w:rPr>
          <w:rFonts w:cs="Arial"/>
          <w:szCs w:val="24"/>
        </w:rPr>
        <w:t>centres</w:t>
      </w:r>
      <w:r w:rsidRPr="00D90C8E">
        <w:rPr>
          <w:rFonts w:cs="Arial"/>
          <w:szCs w:val="24"/>
        </w:rPr>
        <w:t>. The other type of rehabilitation relief</w:t>
      </w:r>
      <w:r w:rsidR="00DE28FC" w:rsidRPr="00D90C8E">
        <w:rPr>
          <w:rFonts w:cs="Arial"/>
          <w:szCs w:val="24"/>
        </w:rPr>
        <w:t xml:space="preserve"> is unlimited and can be spent</w:t>
      </w:r>
      <w:r w:rsidRPr="00D90C8E">
        <w:rPr>
          <w:rFonts w:cs="Arial"/>
          <w:szCs w:val="24"/>
        </w:rPr>
        <w:t>, on equipment, adaption of flats and cars, sign language interpreters</w:t>
      </w:r>
      <w:r w:rsidR="00DE28FC" w:rsidRPr="00D90C8E">
        <w:rPr>
          <w:rFonts w:cs="Arial"/>
          <w:szCs w:val="24"/>
        </w:rPr>
        <w:t>, holiday camps for children and young people with disabilities up to the 25 years of age, etc</w:t>
      </w:r>
      <w:r w:rsidRPr="00D90C8E">
        <w:rPr>
          <w:rFonts w:cs="Arial"/>
          <w:szCs w:val="24"/>
        </w:rPr>
        <w:t>.</w:t>
      </w:r>
    </w:p>
    <w:p w14:paraId="6E634EAB" w14:textId="77777777" w:rsidR="009C1FED" w:rsidRPr="00D90C8E" w:rsidRDefault="009C1FED" w:rsidP="00D90C8E">
      <w:pPr>
        <w:spacing w:after="0"/>
        <w:rPr>
          <w:rFonts w:cs="Arial"/>
          <w:szCs w:val="24"/>
        </w:rPr>
      </w:pPr>
    </w:p>
    <w:p w14:paraId="5A802173" w14:textId="5899F6B3" w:rsidR="003A559A" w:rsidRPr="00D90C8E" w:rsidRDefault="006847C0" w:rsidP="00D90C8E">
      <w:pPr>
        <w:spacing w:after="0"/>
        <w:rPr>
          <w:rFonts w:cs="Arial"/>
          <w:b/>
          <w:szCs w:val="24"/>
        </w:rPr>
      </w:pPr>
      <w:r w:rsidRPr="00D90C8E">
        <w:rPr>
          <w:rFonts w:cs="Arial"/>
          <w:b/>
          <w:szCs w:val="24"/>
        </w:rPr>
        <w:t xml:space="preserve">Fee exemption and discounts in </w:t>
      </w:r>
      <w:r w:rsidR="00793CF5" w:rsidRPr="00D90C8E">
        <w:rPr>
          <w:rFonts w:cs="Arial"/>
          <w:b/>
          <w:szCs w:val="24"/>
        </w:rPr>
        <w:t>public trains and couches</w:t>
      </w:r>
      <w:r w:rsidR="00793CF5" w:rsidRPr="00D90C8E">
        <w:rPr>
          <w:rStyle w:val="FootnoteReference"/>
          <w:rFonts w:cs="Arial"/>
          <w:sz w:val="24"/>
          <w:szCs w:val="24"/>
        </w:rPr>
        <w:footnoteReference w:id="14"/>
      </w:r>
    </w:p>
    <w:p w14:paraId="259A076C" w14:textId="77777777" w:rsidR="009C1FED" w:rsidRPr="00D90C8E" w:rsidRDefault="009C1FED" w:rsidP="00D90C8E">
      <w:pPr>
        <w:spacing w:after="0"/>
        <w:rPr>
          <w:rFonts w:cs="Arial"/>
          <w:b/>
          <w:szCs w:val="24"/>
        </w:rPr>
      </w:pPr>
    </w:p>
    <w:p w14:paraId="2624F62A" w14:textId="49EDD726" w:rsidR="009C1FED" w:rsidRPr="00D90C8E" w:rsidRDefault="003A559A" w:rsidP="00D90C8E">
      <w:pPr>
        <w:spacing w:after="0"/>
        <w:rPr>
          <w:rFonts w:cs="Arial"/>
          <w:szCs w:val="24"/>
        </w:rPr>
      </w:pPr>
      <w:r w:rsidRPr="00D90C8E">
        <w:rPr>
          <w:rFonts w:cs="Arial"/>
          <w:szCs w:val="24"/>
        </w:rPr>
        <w:t>Purpose of the benefit: fare reduction in public couches and trains</w:t>
      </w:r>
    </w:p>
    <w:p w14:paraId="24D0C73A" w14:textId="35635DB2" w:rsidR="003A559A" w:rsidRPr="00D90C8E" w:rsidRDefault="003A559A" w:rsidP="00D90C8E">
      <w:pPr>
        <w:spacing w:after="0"/>
        <w:rPr>
          <w:rFonts w:cs="Arial"/>
          <w:szCs w:val="24"/>
        </w:rPr>
      </w:pPr>
      <w:r w:rsidRPr="00D90C8E">
        <w:rPr>
          <w:rFonts w:cs="Arial"/>
          <w:szCs w:val="24"/>
        </w:rPr>
        <w:t>Means testing: no</w:t>
      </w:r>
    </w:p>
    <w:p w14:paraId="14D17EB4" w14:textId="11900209" w:rsidR="003A559A" w:rsidRPr="00D90C8E" w:rsidRDefault="003A559A" w:rsidP="00D90C8E">
      <w:pPr>
        <w:spacing w:after="0"/>
        <w:rPr>
          <w:rFonts w:cs="Arial"/>
          <w:szCs w:val="24"/>
        </w:rPr>
      </w:pPr>
      <w:r w:rsidRPr="00D90C8E">
        <w:rPr>
          <w:rFonts w:cs="Arial"/>
          <w:szCs w:val="24"/>
        </w:rPr>
        <w:t>Social insurance: no</w:t>
      </w:r>
    </w:p>
    <w:p w14:paraId="5CAAC013" w14:textId="7F765C08" w:rsidR="003A559A" w:rsidRDefault="003A559A" w:rsidP="00D90C8E">
      <w:pPr>
        <w:spacing w:after="0"/>
        <w:rPr>
          <w:rFonts w:cs="Arial"/>
          <w:szCs w:val="24"/>
        </w:rPr>
      </w:pPr>
      <w:r w:rsidRPr="00D90C8E">
        <w:rPr>
          <w:rFonts w:cs="Arial"/>
          <w:szCs w:val="24"/>
        </w:rPr>
        <w:lastRenderedPageBreak/>
        <w:t>Eligibility:</w:t>
      </w:r>
      <w:r w:rsidR="00E70B6E">
        <w:rPr>
          <w:rFonts w:cs="Arial"/>
          <w:szCs w:val="24"/>
        </w:rPr>
        <w:t xml:space="preserve"> </w:t>
      </w:r>
      <w:r w:rsidR="00926D92" w:rsidRPr="00D90C8E">
        <w:rPr>
          <w:rFonts w:cs="Arial"/>
          <w:szCs w:val="24"/>
        </w:rPr>
        <w:t>78% fare reduction in public couches and trains for</w:t>
      </w:r>
      <w:r w:rsidRPr="00D90C8E">
        <w:rPr>
          <w:rFonts w:cs="Arial"/>
          <w:szCs w:val="24"/>
        </w:rPr>
        <w:t xml:space="preserve"> children and young persons with disabilities </w:t>
      </w:r>
      <w:r w:rsidR="00926D92" w:rsidRPr="00D90C8E">
        <w:rPr>
          <w:rFonts w:cs="Arial"/>
          <w:szCs w:val="24"/>
        </w:rPr>
        <w:t xml:space="preserve">and one of their </w:t>
      </w:r>
      <w:r w:rsidR="00E205C3" w:rsidRPr="00D90C8E">
        <w:rPr>
          <w:rFonts w:cs="Arial"/>
          <w:szCs w:val="24"/>
        </w:rPr>
        <w:t>parent (guardian) if travelling together; this applies only to transportation to and from school (or some others educational institutions) or social welfare homes)</w:t>
      </w:r>
      <w:r w:rsidR="00926D92" w:rsidRPr="00D90C8E">
        <w:rPr>
          <w:rFonts w:cs="Arial"/>
          <w:szCs w:val="24"/>
        </w:rPr>
        <w:t>;</w:t>
      </w:r>
    </w:p>
    <w:p w14:paraId="7AB5A327" w14:textId="77777777" w:rsidR="00571944" w:rsidRPr="00D90C8E" w:rsidRDefault="00571944" w:rsidP="00D90C8E">
      <w:pPr>
        <w:spacing w:after="0"/>
        <w:rPr>
          <w:rFonts w:cs="Arial"/>
          <w:szCs w:val="24"/>
        </w:rPr>
      </w:pPr>
    </w:p>
    <w:p w14:paraId="1B548A65" w14:textId="6ECE670F" w:rsidR="00926D92" w:rsidRDefault="00926D92" w:rsidP="00D90C8E">
      <w:pPr>
        <w:spacing w:after="0"/>
        <w:rPr>
          <w:rFonts w:cs="Arial"/>
          <w:szCs w:val="24"/>
        </w:rPr>
      </w:pPr>
      <w:r w:rsidRPr="00D90C8E">
        <w:rPr>
          <w:rFonts w:cs="Arial"/>
          <w:szCs w:val="24"/>
        </w:rPr>
        <w:t xml:space="preserve">49% fare reduction in public local trains and couches </w:t>
      </w:r>
      <w:r w:rsidR="004250AF" w:rsidRPr="00D90C8E">
        <w:rPr>
          <w:rFonts w:cs="Arial"/>
          <w:szCs w:val="24"/>
        </w:rPr>
        <w:t xml:space="preserve">and 37% in other trains and couches </w:t>
      </w:r>
      <w:r w:rsidRPr="00D90C8E">
        <w:rPr>
          <w:rFonts w:cs="Arial"/>
          <w:szCs w:val="24"/>
        </w:rPr>
        <w:t>for persons holding the certificate of incapacity to live independently</w:t>
      </w:r>
      <w:r w:rsidR="004250AF" w:rsidRPr="00D90C8E">
        <w:rPr>
          <w:rFonts w:cs="Arial"/>
          <w:szCs w:val="24"/>
        </w:rPr>
        <w:t xml:space="preserve"> (93% and 51% in case of a blind person);</w:t>
      </w:r>
    </w:p>
    <w:p w14:paraId="7F549332" w14:textId="77777777" w:rsidR="00571944" w:rsidRPr="00D90C8E" w:rsidRDefault="00571944" w:rsidP="00D90C8E">
      <w:pPr>
        <w:spacing w:after="0"/>
        <w:rPr>
          <w:rFonts w:cs="Arial"/>
          <w:szCs w:val="24"/>
        </w:rPr>
      </w:pPr>
    </w:p>
    <w:p w14:paraId="620531BE" w14:textId="670625D0" w:rsidR="00076615" w:rsidRPr="00D90C8E" w:rsidRDefault="004250AF" w:rsidP="00D90C8E">
      <w:pPr>
        <w:spacing w:after="0"/>
        <w:rPr>
          <w:rFonts w:cs="Arial"/>
          <w:szCs w:val="24"/>
        </w:rPr>
      </w:pPr>
      <w:r w:rsidRPr="00D90C8E">
        <w:rPr>
          <w:rFonts w:cs="Arial"/>
          <w:szCs w:val="24"/>
        </w:rPr>
        <w:t>95% fare reduction in public trains and couches for a guide for a blind person</w:t>
      </w:r>
      <w:r w:rsidR="00793CF5" w:rsidRPr="00D90C8E">
        <w:rPr>
          <w:rFonts w:cs="Arial"/>
          <w:szCs w:val="24"/>
        </w:rPr>
        <w:t xml:space="preserve"> or a person holding the certificate of incapacity to live independently.</w:t>
      </w:r>
    </w:p>
    <w:p w14:paraId="71E597D1" w14:textId="77777777" w:rsidR="009C1FED" w:rsidRPr="00D90C8E" w:rsidRDefault="009C1FED" w:rsidP="00D90C8E">
      <w:pPr>
        <w:spacing w:after="0"/>
        <w:rPr>
          <w:rFonts w:cs="Arial"/>
          <w:szCs w:val="24"/>
        </w:rPr>
      </w:pPr>
    </w:p>
    <w:p w14:paraId="0625CF15" w14:textId="2E447265" w:rsidR="00DB2749" w:rsidRPr="00D90C8E" w:rsidRDefault="00FB6BC7" w:rsidP="00D90C8E">
      <w:pPr>
        <w:pStyle w:val="Heading2"/>
      </w:pPr>
      <w:bookmarkStart w:id="10" w:name="_Toc456602784"/>
      <w:r w:rsidRPr="00D90C8E">
        <w:t>Housing costs</w:t>
      </w:r>
      <w:bookmarkEnd w:id="10"/>
    </w:p>
    <w:p w14:paraId="12E54F4E" w14:textId="77777777" w:rsidR="009C1FED" w:rsidRPr="00D90C8E" w:rsidRDefault="009C1FED" w:rsidP="00D90C8E">
      <w:pPr>
        <w:spacing w:after="0"/>
        <w:rPr>
          <w:rFonts w:cs="Arial"/>
          <w:szCs w:val="24"/>
          <w:lang w:bidi="en-US"/>
        </w:rPr>
      </w:pPr>
    </w:p>
    <w:p w14:paraId="579214F8" w14:textId="0A223F39" w:rsidR="007E72EB" w:rsidRPr="00D90C8E" w:rsidRDefault="007E72EB" w:rsidP="00D90C8E">
      <w:pPr>
        <w:spacing w:after="0"/>
        <w:rPr>
          <w:rFonts w:cs="Arial"/>
          <w:b/>
          <w:szCs w:val="24"/>
        </w:rPr>
      </w:pPr>
      <w:r w:rsidRPr="00D90C8E">
        <w:rPr>
          <w:rFonts w:cs="Arial"/>
          <w:b/>
          <w:szCs w:val="24"/>
        </w:rPr>
        <w:t>Reimbursement for the elimination of barriers in and outside the home</w:t>
      </w:r>
      <w:r w:rsidR="00817FFD" w:rsidRPr="00D90C8E">
        <w:rPr>
          <w:rStyle w:val="FootnoteReference"/>
          <w:rFonts w:cs="Arial"/>
          <w:sz w:val="24"/>
          <w:szCs w:val="24"/>
        </w:rPr>
        <w:footnoteReference w:id="15"/>
      </w:r>
    </w:p>
    <w:p w14:paraId="5EE023F4" w14:textId="77777777" w:rsidR="009C1FED" w:rsidRPr="00D90C8E" w:rsidRDefault="009C1FED" w:rsidP="00D90C8E">
      <w:pPr>
        <w:spacing w:after="0"/>
        <w:rPr>
          <w:rFonts w:cs="Arial"/>
          <w:b/>
          <w:szCs w:val="24"/>
        </w:rPr>
      </w:pPr>
    </w:p>
    <w:p w14:paraId="7C58AB9B" w14:textId="7C7AB57A" w:rsidR="00812A0B" w:rsidRPr="00D90C8E" w:rsidRDefault="00812A0B" w:rsidP="00D90C8E">
      <w:pPr>
        <w:spacing w:after="0"/>
        <w:rPr>
          <w:rFonts w:cs="Arial"/>
          <w:szCs w:val="24"/>
        </w:rPr>
      </w:pPr>
      <w:r w:rsidRPr="00D90C8E">
        <w:rPr>
          <w:rFonts w:cs="Arial"/>
          <w:szCs w:val="24"/>
        </w:rPr>
        <w:t>Resources of the State Fund for Rehabilitation of Disabled Persons are also used for the elimination of barriers (architectural, technical and communication) in and outside the home to help people with disabilities perform daily activities or</w:t>
      </w:r>
      <w:r w:rsidR="007E72EB" w:rsidRPr="00D90C8E">
        <w:rPr>
          <w:rFonts w:cs="Arial"/>
          <w:szCs w:val="24"/>
        </w:rPr>
        <w:t xml:space="preserve"> facilitate communication. </w:t>
      </w:r>
      <w:r w:rsidR="00817FFD" w:rsidRPr="00D90C8E">
        <w:rPr>
          <w:rFonts w:cs="Arial"/>
          <w:szCs w:val="24"/>
        </w:rPr>
        <w:t xml:space="preserve">It is available irrespectively of income and insurance status. </w:t>
      </w:r>
      <w:r w:rsidR="007E72EB" w:rsidRPr="00D90C8E">
        <w:rPr>
          <w:rFonts w:cs="Arial"/>
          <w:szCs w:val="24"/>
        </w:rPr>
        <w:t>The</w:t>
      </w:r>
      <w:r w:rsidRPr="00D90C8E">
        <w:rPr>
          <w:rFonts w:cs="Arial"/>
          <w:szCs w:val="24"/>
        </w:rPr>
        <w:t xml:space="preserve"> reimbursement is made by the county self-government (the concerned person has to submit a written request to the County Family A</w:t>
      </w:r>
      <w:r w:rsidR="007E72EB" w:rsidRPr="00D90C8E">
        <w:rPr>
          <w:rFonts w:cs="Arial"/>
          <w:szCs w:val="24"/>
        </w:rPr>
        <w:t xml:space="preserve">ssistive Centre (CFAC). </w:t>
      </w:r>
      <w:r w:rsidRPr="00D90C8E">
        <w:rPr>
          <w:rFonts w:cs="Arial"/>
          <w:szCs w:val="24"/>
        </w:rPr>
        <w:t>Up to 80% of the cost may be reimbursed but no more than fifteen times the average monthly remuneration. Architectural barrier removal may be granted to a person with mobility difficulties and for technical and communication barriers if such needs arise. The elimination of technical and communication barriers cannot be reimbursed more often than every three years. Every CFAC provides a detailed catalogue on equipment, materials and works which can be reimbursed.</w:t>
      </w:r>
    </w:p>
    <w:p w14:paraId="0A910AA6" w14:textId="77777777" w:rsidR="009C1FED" w:rsidRPr="00D90C8E" w:rsidRDefault="009C1FED" w:rsidP="00D90C8E">
      <w:pPr>
        <w:spacing w:after="0"/>
        <w:rPr>
          <w:rFonts w:cs="Arial"/>
          <w:szCs w:val="24"/>
        </w:rPr>
      </w:pPr>
    </w:p>
    <w:p w14:paraId="59C9D205" w14:textId="7210E3D6" w:rsidR="008F2432" w:rsidRPr="00D90C8E" w:rsidRDefault="005D2EED" w:rsidP="00D90C8E">
      <w:pPr>
        <w:spacing w:after="0"/>
        <w:rPr>
          <w:rFonts w:cs="Arial"/>
          <w:b/>
          <w:szCs w:val="24"/>
        </w:rPr>
      </w:pPr>
      <w:r w:rsidRPr="00D90C8E">
        <w:rPr>
          <w:rFonts w:cs="Arial"/>
          <w:b/>
          <w:szCs w:val="24"/>
        </w:rPr>
        <w:t>Housing allowance</w:t>
      </w:r>
      <w:r w:rsidR="00B13619" w:rsidRPr="00D90C8E">
        <w:rPr>
          <w:rStyle w:val="FootnoteReference"/>
          <w:rFonts w:cs="Arial"/>
          <w:sz w:val="24"/>
          <w:szCs w:val="24"/>
        </w:rPr>
        <w:footnoteReference w:id="16"/>
      </w:r>
    </w:p>
    <w:p w14:paraId="0D017B63" w14:textId="77777777" w:rsidR="009C1FED" w:rsidRPr="00D90C8E" w:rsidRDefault="009C1FED" w:rsidP="00D90C8E">
      <w:pPr>
        <w:spacing w:after="0"/>
        <w:rPr>
          <w:rFonts w:cs="Arial"/>
          <w:b/>
          <w:szCs w:val="24"/>
        </w:rPr>
      </w:pPr>
    </w:p>
    <w:p w14:paraId="75A0CBC5" w14:textId="71A930A4" w:rsidR="00255CA0" w:rsidRPr="00D90C8E" w:rsidRDefault="00B13619" w:rsidP="00D90C8E">
      <w:pPr>
        <w:spacing w:after="0"/>
        <w:rPr>
          <w:rFonts w:cs="Arial"/>
          <w:szCs w:val="24"/>
        </w:rPr>
      </w:pPr>
      <w:r w:rsidRPr="00D90C8E">
        <w:rPr>
          <w:rFonts w:cs="Arial"/>
          <w:szCs w:val="24"/>
        </w:rPr>
        <w:t>M</w:t>
      </w:r>
      <w:r w:rsidR="00255CA0" w:rsidRPr="00D90C8E">
        <w:rPr>
          <w:rFonts w:cs="Arial"/>
          <w:szCs w:val="24"/>
        </w:rPr>
        <w:t>ainstream benefit</w:t>
      </w:r>
      <w:r w:rsidRPr="00D90C8E">
        <w:rPr>
          <w:rFonts w:cs="Arial"/>
          <w:szCs w:val="24"/>
        </w:rPr>
        <w:t xml:space="preserve"> which</w:t>
      </w:r>
      <w:r w:rsidR="00255CA0" w:rsidRPr="00D90C8E">
        <w:rPr>
          <w:rFonts w:cs="Arial"/>
          <w:szCs w:val="24"/>
        </w:rPr>
        <w:t xml:space="preserve"> covers the difference between the actual expenditure </w:t>
      </w:r>
      <w:r w:rsidRPr="00D90C8E">
        <w:rPr>
          <w:rFonts w:cs="Arial"/>
          <w:szCs w:val="24"/>
        </w:rPr>
        <w:t>on rent</w:t>
      </w:r>
      <w:r w:rsidR="00255CA0" w:rsidRPr="00D90C8E">
        <w:rPr>
          <w:rFonts w:cs="Arial"/>
          <w:szCs w:val="24"/>
        </w:rPr>
        <w:t xml:space="preserve"> (as to surface threshold) and from 10% to 20% of the household total income. </w:t>
      </w:r>
    </w:p>
    <w:p w14:paraId="02BBE570" w14:textId="77777777" w:rsidR="009C1FED" w:rsidRPr="00D90C8E" w:rsidRDefault="009C1FED" w:rsidP="00D90C8E">
      <w:pPr>
        <w:spacing w:after="0"/>
        <w:rPr>
          <w:rFonts w:cs="Arial"/>
          <w:szCs w:val="24"/>
        </w:rPr>
      </w:pPr>
    </w:p>
    <w:p w14:paraId="5EBAB507" w14:textId="23DEBF0B" w:rsidR="005D2EED" w:rsidRPr="00D90C8E" w:rsidRDefault="00DE28FC" w:rsidP="00D90C8E">
      <w:pPr>
        <w:spacing w:after="0"/>
        <w:rPr>
          <w:rFonts w:cs="Arial"/>
          <w:szCs w:val="24"/>
        </w:rPr>
      </w:pPr>
      <w:r w:rsidRPr="00D90C8E">
        <w:rPr>
          <w:rFonts w:cs="Arial"/>
          <w:szCs w:val="24"/>
        </w:rPr>
        <w:t xml:space="preserve">The benefit is means-tested. </w:t>
      </w:r>
      <w:r w:rsidR="005D2EED" w:rsidRPr="00D90C8E">
        <w:rPr>
          <w:rFonts w:cs="Arial"/>
          <w:szCs w:val="24"/>
        </w:rPr>
        <w:t>Per capita household income of the last quarter cannot be higher than 1.25 of the minimum pension level (1.75 if a single)</w:t>
      </w:r>
      <w:r w:rsidR="00255CA0" w:rsidRPr="00D90C8E">
        <w:rPr>
          <w:rFonts w:cs="Arial"/>
          <w:szCs w:val="24"/>
        </w:rPr>
        <w:t xml:space="preserve">, i.e. </w:t>
      </w:r>
      <w:r w:rsidR="003D380F" w:rsidRPr="00D90C8E">
        <w:rPr>
          <w:rFonts w:cs="Arial"/>
          <w:szCs w:val="24"/>
        </w:rPr>
        <w:t xml:space="preserve">PLN </w:t>
      </w:r>
      <w:r w:rsidR="00255CA0" w:rsidRPr="00D90C8E">
        <w:rPr>
          <w:rFonts w:cs="Arial"/>
          <w:szCs w:val="24"/>
        </w:rPr>
        <w:t>1103 (</w:t>
      </w:r>
      <w:r w:rsidR="003D380F" w:rsidRPr="00D90C8E">
        <w:rPr>
          <w:rFonts w:cs="Arial"/>
          <w:szCs w:val="24"/>
        </w:rPr>
        <w:t>€</w:t>
      </w:r>
      <w:r w:rsidR="003D380F" w:rsidRPr="00D90C8E">
        <w:rPr>
          <w:rFonts w:cs="Arial"/>
          <w:szCs w:val="24"/>
          <w:lang w:val="en-US"/>
        </w:rPr>
        <w:t> </w:t>
      </w:r>
      <w:r w:rsidR="00255CA0" w:rsidRPr="00D90C8E">
        <w:rPr>
          <w:rFonts w:cs="Arial"/>
          <w:szCs w:val="24"/>
        </w:rPr>
        <w:t>250)</w:t>
      </w:r>
      <w:r w:rsidR="00255CA0" w:rsidRPr="00D90C8E">
        <w:rPr>
          <w:rStyle w:val="FootnoteReference"/>
          <w:rFonts w:cs="Arial"/>
          <w:sz w:val="24"/>
          <w:szCs w:val="24"/>
        </w:rPr>
        <w:footnoteReference w:id="17"/>
      </w:r>
      <w:r w:rsidR="00255CA0" w:rsidRPr="00D90C8E">
        <w:rPr>
          <w:rFonts w:cs="Arial"/>
          <w:szCs w:val="24"/>
        </w:rPr>
        <w:t xml:space="preserve"> or </w:t>
      </w:r>
      <w:r w:rsidR="003D380F" w:rsidRPr="00D90C8E">
        <w:rPr>
          <w:rFonts w:cs="Arial"/>
          <w:szCs w:val="24"/>
        </w:rPr>
        <w:t>PLN</w:t>
      </w:r>
      <w:r w:rsidR="009C1FED" w:rsidRPr="00D90C8E">
        <w:rPr>
          <w:rFonts w:cs="Arial"/>
          <w:szCs w:val="24"/>
        </w:rPr>
        <w:t xml:space="preserve"> </w:t>
      </w:r>
      <w:r w:rsidR="005D2EED" w:rsidRPr="00D90C8E">
        <w:rPr>
          <w:rFonts w:cs="Arial"/>
          <w:szCs w:val="24"/>
        </w:rPr>
        <w:t>1544</w:t>
      </w:r>
      <w:r w:rsidR="00255CA0" w:rsidRPr="00D90C8E">
        <w:rPr>
          <w:rFonts w:cs="Arial"/>
          <w:szCs w:val="24"/>
        </w:rPr>
        <w:t xml:space="preserve"> (</w:t>
      </w:r>
      <w:r w:rsidR="003D380F" w:rsidRPr="00D90C8E">
        <w:rPr>
          <w:rFonts w:cs="Arial"/>
          <w:szCs w:val="24"/>
        </w:rPr>
        <w:t>€</w:t>
      </w:r>
      <w:r w:rsidR="003D380F" w:rsidRPr="00D90C8E">
        <w:rPr>
          <w:rFonts w:cs="Arial"/>
          <w:szCs w:val="24"/>
          <w:lang w:val="en-US"/>
        </w:rPr>
        <w:t> </w:t>
      </w:r>
      <w:r w:rsidR="00255CA0" w:rsidRPr="00D90C8E">
        <w:rPr>
          <w:rFonts w:cs="Arial"/>
          <w:szCs w:val="24"/>
        </w:rPr>
        <w:t xml:space="preserve">350), </w:t>
      </w:r>
      <w:r w:rsidR="005D2EED" w:rsidRPr="00D90C8E">
        <w:rPr>
          <w:rFonts w:cs="Arial"/>
          <w:szCs w:val="24"/>
        </w:rPr>
        <w:t>as of 1</w:t>
      </w:r>
      <w:r w:rsidR="005D2EED" w:rsidRPr="00D90C8E">
        <w:rPr>
          <w:rFonts w:cs="Arial"/>
          <w:szCs w:val="24"/>
          <w:vertAlign w:val="superscript"/>
        </w:rPr>
        <w:t>st</w:t>
      </w:r>
      <w:r w:rsidR="00255CA0" w:rsidRPr="00D90C8E">
        <w:rPr>
          <w:rFonts w:cs="Arial"/>
          <w:szCs w:val="24"/>
        </w:rPr>
        <w:t xml:space="preserve"> March 2016</w:t>
      </w:r>
      <w:r w:rsidR="005D2EED" w:rsidRPr="00D90C8E">
        <w:rPr>
          <w:rFonts w:cs="Arial"/>
          <w:szCs w:val="24"/>
        </w:rPr>
        <w:t>.</w:t>
      </w:r>
    </w:p>
    <w:p w14:paraId="5260D544" w14:textId="77777777" w:rsidR="009C1FED" w:rsidRPr="00D90C8E" w:rsidRDefault="009C1FED" w:rsidP="00D90C8E">
      <w:pPr>
        <w:spacing w:after="0"/>
        <w:rPr>
          <w:rFonts w:cs="Arial"/>
          <w:szCs w:val="24"/>
        </w:rPr>
      </w:pPr>
    </w:p>
    <w:p w14:paraId="73860B0E" w14:textId="09674A3B" w:rsidR="00DB2749" w:rsidRPr="00D90C8E" w:rsidRDefault="0035611B" w:rsidP="00D90C8E">
      <w:pPr>
        <w:spacing w:after="0"/>
        <w:rPr>
          <w:rFonts w:cs="Arial"/>
          <w:szCs w:val="24"/>
        </w:rPr>
      </w:pPr>
      <w:r w:rsidRPr="00D90C8E">
        <w:rPr>
          <w:rFonts w:cs="Arial"/>
          <w:szCs w:val="24"/>
        </w:rPr>
        <w:lastRenderedPageBreak/>
        <w:t>The e</w:t>
      </w:r>
      <w:r w:rsidR="005D2EED" w:rsidRPr="00D90C8E">
        <w:rPr>
          <w:rFonts w:cs="Arial"/>
          <w:szCs w:val="24"/>
        </w:rPr>
        <w:t xml:space="preserve">ligible person should prove </w:t>
      </w:r>
      <w:r w:rsidRPr="00D90C8E">
        <w:rPr>
          <w:rFonts w:cs="Arial"/>
          <w:szCs w:val="24"/>
        </w:rPr>
        <w:t xml:space="preserve">his/her </w:t>
      </w:r>
      <w:r w:rsidR="005D2EED" w:rsidRPr="00D90C8E">
        <w:rPr>
          <w:rFonts w:cs="Arial"/>
          <w:szCs w:val="24"/>
        </w:rPr>
        <w:t xml:space="preserve">legal title to the dwelling, as an owner, tenant, member of a cooperative, etc. The threshold </w:t>
      </w:r>
      <w:r w:rsidR="00DF6100" w:rsidRPr="00D90C8E">
        <w:rPr>
          <w:rFonts w:cs="Arial"/>
          <w:szCs w:val="24"/>
        </w:rPr>
        <w:t xml:space="preserve">of the surface </w:t>
      </w:r>
      <w:r w:rsidRPr="00D90C8E">
        <w:rPr>
          <w:rFonts w:cs="Arial"/>
          <w:szCs w:val="24"/>
        </w:rPr>
        <w:t xml:space="preserve">area </w:t>
      </w:r>
      <w:r w:rsidR="005D2EED" w:rsidRPr="00D90C8E">
        <w:rPr>
          <w:rFonts w:cs="Arial"/>
          <w:szCs w:val="24"/>
        </w:rPr>
        <w:t>is set at the level of 35 m</w:t>
      </w:r>
      <w:r w:rsidR="005D2EED" w:rsidRPr="00D90C8E">
        <w:rPr>
          <w:rFonts w:cs="Arial"/>
          <w:szCs w:val="24"/>
          <w:vertAlign w:val="superscript"/>
        </w:rPr>
        <w:t xml:space="preserve">2 </w:t>
      </w:r>
      <w:r w:rsidR="005D2EED" w:rsidRPr="00D90C8E">
        <w:rPr>
          <w:rFonts w:cs="Arial"/>
          <w:szCs w:val="24"/>
        </w:rPr>
        <w:t>for a single person, plus 5 m</w:t>
      </w:r>
      <w:r w:rsidR="005D2EED" w:rsidRPr="00D90C8E">
        <w:rPr>
          <w:rFonts w:cs="Arial"/>
          <w:szCs w:val="24"/>
          <w:vertAlign w:val="superscript"/>
        </w:rPr>
        <w:t xml:space="preserve">2 </w:t>
      </w:r>
      <w:r w:rsidR="005D2EED" w:rsidRPr="00D90C8E">
        <w:rPr>
          <w:rFonts w:cs="Arial"/>
          <w:szCs w:val="24"/>
        </w:rPr>
        <w:t xml:space="preserve">for each additional household member. </w:t>
      </w:r>
      <w:r w:rsidR="00DF6100" w:rsidRPr="00D90C8E">
        <w:rPr>
          <w:rFonts w:cs="Arial"/>
          <w:szCs w:val="24"/>
        </w:rPr>
        <w:t>The total surface may be higher by 30% (or even 50% under special conditions regarding the dwelling arrangement). The threshold is increased by 15 m</w:t>
      </w:r>
      <w:r w:rsidR="00DF6100" w:rsidRPr="00D90C8E">
        <w:rPr>
          <w:rFonts w:cs="Arial"/>
          <w:szCs w:val="24"/>
          <w:vertAlign w:val="superscript"/>
        </w:rPr>
        <w:t xml:space="preserve">2 </w:t>
      </w:r>
      <w:r w:rsidR="00DF6100" w:rsidRPr="00D90C8E">
        <w:rPr>
          <w:rFonts w:cs="Arial"/>
          <w:szCs w:val="24"/>
        </w:rPr>
        <w:t xml:space="preserve">if one of the household members is a person with disabilities using a wheelchair or a person </w:t>
      </w:r>
      <w:r w:rsidR="008F2432" w:rsidRPr="00D90C8E">
        <w:rPr>
          <w:rFonts w:cs="Arial"/>
          <w:szCs w:val="24"/>
        </w:rPr>
        <w:t>h</w:t>
      </w:r>
      <w:r w:rsidR="00DF6100" w:rsidRPr="00D90C8E">
        <w:rPr>
          <w:rFonts w:cs="Arial"/>
          <w:szCs w:val="24"/>
        </w:rPr>
        <w:t xml:space="preserve">olding </w:t>
      </w:r>
      <w:r w:rsidR="008F2432" w:rsidRPr="00D90C8E">
        <w:rPr>
          <w:rFonts w:cs="Arial"/>
          <w:szCs w:val="24"/>
        </w:rPr>
        <w:t xml:space="preserve">the disability certificate </w:t>
      </w:r>
      <w:r w:rsidR="00DF6100" w:rsidRPr="00D90C8E">
        <w:rPr>
          <w:rFonts w:cs="Arial"/>
          <w:szCs w:val="24"/>
        </w:rPr>
        <w:t xml:space="preserve">who needs to use a separate room. </w:t>
      </w:r>
    </w:p>
    <w:p w14:paraId="5A977E97" w14:textId="77777777" w:rsidR="009C1FED" w:rsidRPr="00D90C8E" w:rsidRDefault="009C1FED" w:rsidP="00D90C8E">
      <w:pPr>
        <w:spacing w:after="0"/>
        <w:rPr>
          <w:rFonts w:cs="Arial"/>
          <w:szCs w:val="24"/>
        </w:rPr>
      </w:pPr>
    </w:p>
    <w:p w14:paraId="084F329C" w14:textId="4ECC42E4" w:rsidR="00DB2749" w:rsidRPr="00D90C8E" w:rsidRDefault="00FB6BC7" w:rsidP="00D90C8E">
      <w:pPr>
        <w:pStyle w:val="Heading2"/>
      </w:pPr>
      <w:bookmarkStart w:id="11" w:name="_Toc456602785"/>
      <w:r w:rsidRPr="00D90C8E">
        <w:t>Retirement benefits</w:t>
      </w:r>
      <w:r w:rsidR="008D5481" w:rsidRPr="00D90C8E">
        <w:rPr>
          <w:rStyle w:val="FootnoteReference"/>
          <w:b w:val="0"/>
          <w:sz w:val="24"/>
        </w:rPr>
        <w:footnoteReference w:id="18"/>
      </w:r>
      <w:bookmarkEnd w:id="11"/>
    </w:p>
    <w:p w14:paraId="0D2F1094" w14:textId="77777777" w:rsidR="00716F3E" w:rsidRPr="00D90C8E" w:rsidRDefault="00716F3E" w:rsidP="00D90C8E">
      <w:pPr>
        <w:spacing w:after="0"/>
        <w:rPr>
          <w:rFonts w:cs="Arial"/>
          <w:szCs w:val="24"/>
          <w:lang w:bidi="en-US"/>
        </w:rPr>
      </w:pPr>
    </w:p>
    <w:p w14:paraId="5C6C27E0" w14:textId="3B6D6ECB" w:rsidR="00862D1E" w:rsidRPr="00D90C8E" w:rsidRDefault="00056BEB" w:rsidP="00D90C8E">
      <w:pPr>
        <w:spacing w:after="0"/>
        <w:rPr>
          <w:rFonts w:cs="Arial"/>
          <w:szCs w:val="24"/>
          <w:lang w:val="en-US"/>
        </w:rPr>
      </w:pPr>
      <w:r w:rsidRPr="00D90C8E">
        <w:rPr>
          <w:rFonts w:cs="Arial"/>
          <w:szCs w:val="24"/>
        </w:rPr>
        <w:t>As of 1 January 1999, the reform of the old-age pension scheme has come into force in Poland. Since then, two old-age pension schemes have been operating in parallel: old pension scheme (operating under earlier rules) – compulsory for persons born before 1 January 1949, and a new pension scheme (operating under the new rules) – compulsory for persons born in 1969 and after</w:t>
      </w:r>
      <w:r w:rsidR="005C4A5D" w:rsidRPr="00D90C8E">
        <w:rPr>
          <w:rFonts w:cs="Arial"/>
          <w:szCs w:val="24"/>
        </w:rPr>
        <w:t xml:space="preserve">, Persons </w:t>
      </w:r>
      <w:r w:rsidRPr="00D90C8E">
        <w:rPr>
          <w:rFonts w:cs="Arial"/>
          <w:szCs w:val="24"/>
        </w:rPr>
        <w:t xml:space="preserve">born between 1949 and 1968 </w:t>
      </w:r>
      <w:r w:rsidR="005C4A5D" w:rsidRPr="00D90C8E">
        <w:rPr>
          <w:rFonts w:cs="Arial"/>
          <w:szCs w:val="24"/>
        </w:rPr>
        <w:t>could choose the funded option</w:t>
      </w:r>
      <w:r w:rsidR="00716F3E" w:rsidRPr="00D90C8E">
        <w:rPr>
          <w:rFonts w:cs="Arial"/>
          <w:szCs w:val="24"/>
        </w:rPr>
        <w:t>.</w:t>
      </w:r>
      <w:r w:rsidR="005C4A5D" w:rsidRPr="00D90C8E">
        <w:rPr>
          <w:rStyle w:val="FootnoteReference"/>
          <w:rFonts w:cs="Arial"/>
          <w:sz w:val="24"/>
          <w:szCs w:val="24"/>
        </w:rPr>
        <w:footnoteReference w:id="19"/>
      </w:r>
      <w:r w:rsidR="00B0633F" w:rsidRPr="00D90C8E">
        <w:rPr>
          <w:rFonts w:cs="Arial"/>
          <w:szCs w:val="24"/>
        </w:rPr>
        <w:t xml:space="preserve"> A person entitled to an </w:t>
      </w:r>
      <w:r w:rsidR="00862D1E" w:rsidRPr="00D90C8E">
        <w:rPr>
          <w:rFonts w:cs="Arial"/>
          <w:szCs w:val="24"/>
          <w:lang w:val="en-US"/>
        </w:rPr>
        <w:t>old-age pension</w:t>
      </w:r>
      <w:r w:rsidR="00B0633F" w:rsidRPr="00D90C8E">
        <w:rPr>
          <w:rFonts w:cs="Arial"/>
          <w:szCs w:val="24"/>
          <w:lang w:val="en-US"/>
        </w:rPr>
        <w:t xml:space="preserve"> who has been recognized as completely incapable of an </w:t>
      </w:r>
      <w:r w:rsidR="00862D1E" w:rsidRPr="00D90C8E">
        <w:rPr>
          <w:rFonts w:cs="Arial"/>
          <w:szCs w:val="24"/>
          <w:lang w:val="en-US"/>
        </w:rPr>
        <w:t>independent existence</w:t>
      </w:r>
      <w:r w:rsidR="00B0633F" w:rsidRPr="00D90C8E">
        <w:rPr>
          <w:rFonts w:cs="Arial"/>
          <w:szCs w:val="24"/>
          <w:lang w:val="en-US"/>
        </w:rPr>
        <w:t xml:space="preserve"> is awarded a nursing supplement</w:t>
      </w:r>
      <w:r w:rsidR="005E1D6D" w:rsidRPr="00D90C8E">
        <w:rPr>
          <w:rFonts w:cs="Arial"/>
          <w:szCs w:val="24"/>
          <w:lang w:val="en-US"/>
        </w:rPr>
        <w:t xml:space="preserve"> </w:t>
      </w:r>
      <w:r w:rsidR="005E1D6D" w:rsidRPr="00D90C8E">
        <w:rPr>
          <w:rFonts w:cs="Arial"/>
          <w:szCs w:val="24"/>
        </w:rPr>
        <w:t>(</w:t>
      </w:r>
      <w:r w:rsidR="003D380F" w:rsidRPr="00D90C8E">
        <w:rPr>
          <w:rFonts w:cs="Arial"/>
          <w:szCs w:val="24"/>
        </w:rPr>
        <w:t xml:space="preserve">PLN </w:t>
      </w:r>
      <w:r w:rsidR="005E1D6D" w:rsidRPr="00D90C8E">
        <w:rPr>
          <w:rFonts w:cs="Arial"/>
          <w:szCs w:val="24"/>
        </w:rPr>
        <w:t>209</w:t>
      </w:r>
      <w:r w:rsidR="006B2801" w:rsidRPr="00D90C8E">
        <w:rPr>
          <w:rFonts w:cs="Arial"/>
          <w:szCs w:val="24"/>
        </w:rPr>
        <w:t xml:space="preserve"> </w:t>
      </w:r>
      <w:r w:rsidR="005E1D6D" w:rsidRPr="00D90C8E">
        <w:rPr>
          <w:rFonts w:cs="Arial"/>
          <w:szCs w:val="24"/>
        </w:rPr>
        <w:t>=</w:t>
      </w:r>
      <w:r w:rsidR="006B2801" w:rsidRPr="00D90C8E">
        <w:rPr>
          <w:rFonts w:cs="Arial"/>
          <w:szCs w:val="24"/>
        </w:rPr>
        <w:t xml:space="preserve"> </w:t>
      </w:r>
      <w:r w:rsidR="003D380F" w:rsidRPr="00D90C8E">
        <w:rPr>
          <w:rFonts w:cs="Arial"/>
          <w:szCs w:val="24"/>
        </w:rPr>
        <w:t xml:space="preserve">€ </w:t>
      </w:r>
      <w:r w:rsidR="005E1D6D" w:rsidRPr="00D90C8E">
        <w:rPr>
          <w:rFonts w:cs="Arial"/>
          <w:szCs w:val="24"/>
        </w:rPr>
        <w:t>48), similarly like in the case of disability pensions</w:t>
      </w:r>
      <w:r w:rsidR="00862D1E" w:rsidRPr="00D90C8E">
        <w:rPr>
          <w:rFonts w:cs="Arial"/>
          <w:szCs w:val="24"/>
          <w:lang w:val="en-US"/>
        </w:rPr>
        <w:t xml:space="preserve">. Persons who have reached the age of 75 years are awarded the nursing supplement </w:t>
      </w:r>
      <w:r w:rsidR="00862D1E" w:rsidRPr="00D90C8E">
        <w:rPr>
          <w:rFonts w:cs="Arial"/>
          <w:i/>
          <w:iCs/>
          <w:szCs w:val="24"/>
          <w:lang w:val="en-US"/>
        </w:rPr>
        <w:t>ex officio</w:t>
      </w:r>
      <w:r w:rsidR="00862D1E" w:rsidRPr="00D90C8E">
        <w:rPr>
          <w:rFonts w:cs="Arial"/>
          <w:szCs w:val="24"/>
          <w:lang w:val="en-US"/>
        </w:rPr>
        <w:t>.</w:t>
      </w:r>
    </w:p>
    <w:p w14:paraId="61552D5D" w14:textId="77777777" w:rsidR="00DB2749" w:rsidRPr="00D90C8E" w:rsidRDefault="00DB2749" w:rsidP="00D90C8E">
      <w:pPr>
        <w:spacing w:after="0"/>
        <w:rPr>
          <w:rFonts w:cs="Arial"/>
          <w:szCs w:val="24"/>
        </w:rPr>
      </w:pPr>
    </w:p>
    <w:p w14:paraId="7117C2DA" w14:textId="63435E97" w:rsidR="00A21086" w:rsidRDefault="00A21086" w:rsidP="00D90C8E">
      <w:pPr>
        <w:spacing w:after="0"/>
        <w:rPr>
          <w:rFonts w:cs="Arial"/>
          <w:szCs w:val="24"/>
        </w:rPr>
      </w:pPr>
      <w:r w:rsidRPr="00D90C8E">
        <w:rPr>
          <w:rFonts w:cs="Arial"/>
          <w:szCs w:val="24"/>
        </w:rPr>
        <w:t>Old-age pensions under the old scheme</w:t>
      </w:r>
    </w:p>
    <w:p w14:paraId="2A90BCCB" w14:textId="77777777" w:rsidR="00AA128B" w:rsidRPr="00D90C8E" w:rsidRDefault="00AA128B" w:rsidP="00D90C8E">
      <w:pPr>
        <w:spacing w:after="0"/>
        <w:rPr>
          <w:rFonts w:cs="Arial"/>
          <w:szCs w:val="24"/>
        </w:rPr>
      </w:pPr>
    </w:p>
    <w:p w14:paraId="2A265C46" w14:textId="78B71BBA" w:rsidR="008D5481" w:rsidRPr="00D90C8E" w:rsidRDefault="00A21086" w:rsidP="00D90C8E">
      <w:pPr>
        <w:spacing w:after="0"/>
        <w:rPr>
          <w:rFonts w:cs="Arial"/>
          <w:szCs w:val="24"/>
        </w:rPr>
      </w:pPr>
      <w:r w:rsidRPr="00D90C8E">
        <w:rPr>
          <w:rFonts w:cs="Arial"/>
          <w:szCs w:val="24"/>
        </w:rPr>
        <w:t xml:space="preserve">The right to an old-age pension under the old scheme is acquired after reaching the statutory retirement age: at least 20-year contributory and non-contributory period (women) or 25-year contributory and non-contributory period (men). </w:t>
      </w:r>
      <w:r w:rsidR="00251ED6" w:rsidRPr="00D90C8E">
        <w:rPr>
          <w:rFonts w:cs="Arial"/>
          <w:szCs w:val="24"/>
        </w:rPr>
        <w:t>The statutory retirement age for women born on 1952 or before is 60 years and for men born on 1947 or before is 65 years. For women born on or after 1</w:t>
      </w:r>
      <w:r w:rsidR="00251ED6" w:rsidRPr="00D90C8E">
        <w:rPr>
          <w:rFonts w:cs="Arial"/>
          <w:szCs w:val="24"/>
          <w:vertAlign w:val="superscript"/>
        </w:rPr>
        <w:t>st</w:t>
      </w:r>
      <w:r w:rsidR="00251ED6" w:rsidRPr="00D90C8E">
        <w:rPr>
          <w:rFonts w:cs="Arial"/>
          <w:szCs w:val="24"/>
        </w:rPr>
        <w:t xml:space="preserve"> January 1953 and for men born on or after 1</w:t>
      </w:r>
      <w:r w:rsidR="00251ED6" w:rsidRPr="00D90C8E">
        <w:rPr>
          <w:rFonts w:cs="Arial"/>
          <w:szCs w:val="24"/>
          <w:vertAlign w:val="superscript"/>
        </w:rPr>
        <w:t>st</w:t>
      </w:r>
      <w:r w:rsidR="00251ED6" w:rsidRPr="00D90C8E">
        <w:rPr>
          <w:rFonts w:cs="Arial"/>
          <w:szCs w:val="24"/>
        </w:rPr>
        <w:t xml:space="preserve"> January 1948, the statutory retirement age has </w:t>
      </w:r>
      <w:proofErr w:type="gramStart"/>
      <w:r w:rsidR="00251ED6" w:rsidRPr="00D90C8E">
        <w:rPr>
          <w:rFonts w:cs="Arial"/>
          <w:szCs w:val="24"/>
        </w:rPr>
        <w:t>being</w:t>
      </w:r>
      <w:proofErr w:type="gramEnd"/>
      <w:r w:rsidR="00251ED6" w:rsidRPr="00D90C8E">
        <w:rPr>
          <w:rFonts w:cs="Arial"/>
          <w:szCs w:val="24"/>
        </w:rPr>
        <w:t xml:space="preserve"> increased by 1 month every quarter till a retirement age of 67 is reached for men and for women equally. </w:t>
      </w:r>
    </w:p>
    <w:p w14:paraId="23AFA915" w14:textId="77777777" w:rsidR="00716F3E" w:rsidRPr="00D90C8E" w:rsidRDefault="00716F3E" w:rsidP="00D90C8E">
      <w:pPr>
        <w:spacing w:after="0"/>
        <w:rPr>
          <w:rFonts w:cs="Arial"/>
          <w:szCs w:val="24"/>
        </w:rPr>
      </w:pPr>
    </w:p>
    <w:p w14:paraId="1BBA2673" w14:textId="340F5276" w:rsidR="00DB2749" w:rsidRPr="00D90C8E" w:rsidRDefault="00A21086" w:rsidP="00D90C8E">
      <w:pPr>
        <w:spacing w:after="0"/>
        <w:rPr>
          <w:rFonts w:cs="Arial"/>
          <w:szCs w:val="24"/>
        </w:rPr>
      </w:pPr>
      <w:r w:rsidRPr="00D90C8E">
        <w:rPr>
          <w:rFonts w:cs="Arial"/>
          <w:szCs w:val="24"/>
        </w:rPr>
        <w:t>These requirements apply also to people with disabilit</w:t>
      </w:r>
      <w:r w:rsidR="005C4A5D" w:rsidRPr="00D90C8E">
        <w:rPr>
          <w:rFonts w:cs="Arial"/>
          <w:szCs w:val="24"/>
        </w:rPr>
        <w:t xml:space="preserve">ies, however, those receiving disability </w:t>
      </w:r>
      <w:r w:rsidRPr="00D90C8E">
        <w:rPr>
          <w:rFonts w:cs="Arial"/>
          <w:szCs w:val="24"/>
        </w:rPr>
        <w:t xml:space="preserve">pension (literally ‘pensions on the grounds of inability to work’), their </w:t>
      </w:r>
      <w:r w:rsidR="005C4A5D" w:rsidRPr="00D90C8E">
        <w:rPr>
          <w:rFonts w:cs="Arial"/>
          <w:szCs w:val="24"/>
        </w:rPr>
        <w:t xml:space="preserve">disability </w:t>
      </w:r>
      <w:r w:rsidRPr="00D90C8E">
        <w:rPr>
          <w:rFonts w:cs="Arial"/>
          <w:szCs w:val="24"/>
        </w:rPr>
        <w:t xml:space="preserve">pension is automatically changed into </w:t>
      </w:r>
      <w:r w:rsidR="005C4A5D" w:rsidRPr="00D90C8E">
        <w:rPr>
          <w:rFonts w:cs="Arial"/>
          <w:szCs w:val="24"/>
        </w:rPr>
        <w:t xml:space="preserve">an </w:t>
      </w:r>
      <w:r w:rsidRPr="00D90C8E">
        <w:rPr>
          <w:rFonts w:cs="Arial"/>
          <w:szCs w:val="24"/>
        </w:rPr>
        <w:t>old-age pensio</w:t>
      </w:r>
      <w:r w:rsidR="00716F3E" w:rsidRPr="00D90C8E">
        <w:rPr>
          <w:rFonts w:cs="Arial"/>
          <w:szCs w:val="24"/>
        </w:rPr>
        <w:t xml:space="preserve">n when they </w:t>
      </w:r>
      <w:r w:rsidRPr="00D90C8E">
        <w:rPr>
          <w:rFonts w:cs="Arial"/>
          <w:szCs w:val="24"/>
        </w:rPr>
        <w:t>reach the minimum retirement age</w:t>
      </w:r>
      <w:r w:rsidR="005C4A5D" w:rsidRPr="00D90C8E">
        <w:rPr>
          <w:rFonts w:cs="Arial"/>
          <w:szCs w:val="24"/>
        </w:rPr>
        <w:t xml:space="preserve">. </w:t>
      </w:r>
      <w:r w:rsidRPr="00D90C8E">
        <w:rPr>
          <w:rFonts w:cs="Arial"/>
          <w:szCs w:val="24"/>
        </w:rPr>
        <w:t>In contrast, the social pension is not automatically changed into old-age pension when the pensioner reaches the minimum retirement age.</w:t>
      </w:r>
    </w:p>
    <w:p w14:paraId="4ADB49CA" w14:textId="77777777" w:rsidR="00716F3E" w:rsidRPr="00D90C8E" w:rsidRDefault="00716F3E" w:rsidP="00D90C8E">
      <w:pPr>
        <w:spacing w:after="0"/>
        <w:rPr>
          <w:rFonts w:cs="Arial"/>
          <w:szCs w:val="24"/>
        </w:rPr>
      </w:pPr>
    </w:p>
    <w:p w14:paraId="527CC1B7" w14:textId="42DEEBD5" w:rsidR="005C4A5D" w:rsidRPr="00D90C8E" w:rsidRDefault="005C4A5D" w:rsidP="00D90C8E">
      <w:pPr>
        <w:spacing w:after="0"/>
        <w:rPr>
          <w:rFonts w:cs="Arial"/>
          <w:szCs w:val="24"/>
        </w:rPr>
      </w:pPr>
      <w:r w:rsidRPr="00D90C8E">
        <w:rPr>
          <w:rFonts w:cs="Arial"/>
          <w:szCs w:val="24"/>
        </w:rPr>
        <w:t>Old-age pensions under the new scheme</w:t>
      </w:r>
    </w:p>
    <w:p w14:paraId="7D0A31DA" w14:textId="77777777" w:rsidR="00716F3E" w:rsidRPr="00D90C8E" w:rsidRDefault="00716F3E" w:rsidP="00D90C8E">
      <w:pPr>
        <w:spacing w:after="0"/>
        <w:rPr>
          <w:rFonts w:cs="Arial"/>
          <w:szCs w:val="24"/>
        </w:rPr>
      </w:pPr>
    </w:p>
    <w:p w14:paraId="57EF9672" w14:textId="77F95AA2" w:rsidR="00C221BB" w:rsidRPr="00D90C8E" w:rsidRDefault="005C4A5D" w:rsidP="00D90C8E">
      <w:pPr>
        <w:spacing w:after="0"/>
        <w:rPr>
          <w:rFonts w:cs="Arial"/>
          <w:szCs w:val="24"/>
        </w:rPr>
      </w:pPr>
      <w:r w:rsidRPr="00D90C8E">
        <w:rPr>
          <w:rFonts w:cs="Arial"/>
          <w:szCs w:val="24"/>
        </w:rPr>
        <w:lastRenderedPageBreak/>
        <w:t>The new scheme is composed of three pillars:</w:t>
      </w:r>
      <w:r w:rsidR="00391931" w:rsidRPr="00D90C8E">
        <w:rPr>
          <w:rFonts w:cs="Arial"/>
          <w:szCs w:val="24"/>
        </w:rPr>
        <w:t xml:space="preserve"> the first two pillars are universal and compulsory, however the scheme management of the first pillar is public, while of the second pillar might also be private. The third pillar is completely voluntary and is administered by private institutions.</w:t>
      </w:r>
      <w:r w:rsidR="00C221BB" w:rsidRPr="00D90C8E">
        <w:rPr>
          <w:rFonts w:cs="Arial"/>
          <w:szCs w:val="24"/>
        </w:rPr>
        <w:t xml:space="preserve"> The right to an old-age pension under the new rules is exercised by persons who have reached the statutory retirement age (see the old-age pensions under the old scheme above). </w:t>
      </w:r>
    </w:p>
    <w:p w14:paraId="3416FBE7" w14:textId="77777777" w:rsidR="00716F3E" w:rsidRPr="00D90C8E" w:rsidRDefault="00716F3E" w:rsidP="00D90C8E">
      <w:pPr>
        <w:spacing w:after="0"/>
        <w:rPr>
          <w:rFonts w:cs="Arial"/>
          <w:szCs w:val="24"/>
        </w:rPr>
      </w:pPr>
    </w:p>
    <w:p w14:paraId="02030E33" w14:textId="4FF4F472" w:rsidR="0089696E" w:rsidRPr="00D90C8E" w:rsidRDefault="0089696E" w:rsidP="00D90C8E">
      <w:pPr>
        <w:pStyle w:val="Heading2"/>
      </w:pPr>
      <w:bookmarkStart w:id="12" w:name="_Toc456602786"/>
      <w:r w:rsidRPr="00D90C8E">
        <w:t>Othe</w:t>
      </w:r>
      <w:r w:rsidR="000D694B" w:rsidRPr="00D90C8E">
        <w:t>r social protection m</w:t>
      </w:r>
      <w:r w:rsidR="0073779B" w:rsidRPr="00D90C8E">
        <w:t>easures</w:t>
      </w:r>
      <w:bookmarkEnd w:id="12"/>
    </w:p>
    <w:p w14:paraId="035299DA" w14:textId="77777777" w:rsidR="00716F3E" w:rsidRPr="00D90C8E" w:rsidRDefault="00716F3E" w:rsidP="00D90C8E">
      <w:pPr>
        <w:spacing w:after="0"/>
        <w:rPr>
          <w:rFonts w:cs="Arial"/>
          <w:szCs w:val="24"/>
          <w:lang w:bidi="en-US"/>
        </w:rPr>
      </w:pPr>
    </w:p>
    <w:p w14:paraId="73F0F4EB" w14:textId="3CDA57FB" w:rsidR="00DB2749" w:rsidRPr="00D90C8E" w:rsidRDefault="009259D8" w:rsidP="00D90C8E">
      <w:pPr>
        <w:spacing w:after="0"/>
        <w:rPr>
          <w:rFonts w:cs="Arial"/>
          <w:szCs w:val="24"/>
        </w:rPr>
      </w:pPr>
      <w:r w:rsidRPr="00D90C8E">
        <w:rPr>
          <w:rFonts w:cs="Arial"/>
          <w:szCs w:val="24"/>
        </w:rPr>
        <w:t>T</w:t>
      </w:r>
      <w:r w:rsidR="00201B96" w:rsidRPr="00D90C8E">
        <w:rPr>
          <w:rFonts w:cs="Arial"/>
          <w:szCs w:val="24"/>
        </w:rPr>
        <w:t xml:space="preserve">he family benefits system includes some </w:t>
      </w:r>
      <w:r w:rsidRPr="00D90C8E">
        <w:rPr>
          <w:rFonts w:cs="Arial"/>
          <w:szCs w:val="24"/>
        </w:rPr>
        <w:t xml:space="preserve">care benefits </w:t>
      </w:r>
      <w:r w:rsidR="00201B96" w:rsidRPr="00D90C8E">
        <w:rPr>
          <w:rFonts w:cs="Arial"/>
          <w:szCs w:val="24"/>
        </w:rPr>
        <w:t>of great importance for people with disabilities and their families:</w:t>
      </w:r>
    </w:p>
    <w:p w14:paraId="1F6E0A28" w14:textId="77777777" w:rsidR="00716F3E" w:rsidRPr="00D90C8E" w:rsidRDefault="00716F3E" w:rsidP="00D90C8E">
      <w:pPr>
        <w:spacing w:after="0"/>
        <w:rPr>
          <w:rFonts w:cs="Arial"/>
          <w:szCs w:val="24"/>
        </w:rPr>
      </w:pPr>
    </w:p>
    <w:p w14:paraId="52C8DB10" w14:textId="047F8EF0" w:rsidR="00201B96" w:rsidRPr="00D90C8E" w:rsidRDefault="00201B96" w:rsidP="00D90C8E">
      <w:pPr>
        <w:spacing w:after="0"/>
        <w:rPr>
          <w:rFonts w:cs="Arial"/>
          <w:b/>
          <w:szCs w:val="24"/>
        </w:rPr>
      </w:pPr>
      <w:r w:rsidRPr="00D90C8E">
        <w:rPr>
          <w:rFonts w:cs="Arial"/>
          <w:b/>
          <w:szCs w:val="24"/>
        </w:rPr>
        <w:t>Care allowance (</w:t>
      </w:r>
      <w:proofErr w:type="spellStart"/>
      <w:r w:rsidRPr="00D90C8E">
        <w:rPr>
          <w:rFonts w:cs="Arial"/>
          <w:b/>
          <w:szCs w:val="24"/>
        </w:rPr>
        <w:t>zasiłek</w:t>
      </w:r>
      <w:proofErr w:type="spellEnd"/>
      <w:r w:rsidRPr="00D90C8E">
        <w:rPr>
          <w:rFonts w:cs="Arial"/>
          <w:b/>
          <w:szCs w:val="24"/>
        </w:rPr>
        <w:t xml:space="preserve"> </w:t>
      </w:r>
      <w:proofErr w:type="spellStart"/>
      <w:r w:rsidRPr="00D90C8E">
        <w:rPr>
          <w:rFonts w:cs="Arial"/>
          <w:b/>
          <w:szCs w:val="24"/>
        </w:rPr>
        <w:t>pielęgnacyjny</w:t>
      </w:r>
      <w:proofErr w:type="spellEnd"/>
      <w:r w:rsidRPr="00D90C8E">
        <w:rPr>
          <w:rFonts w:cs="Arial"/>
          <w:b/>
          <w:szCs w:val="24"/>
        </w:rPr>
        <w:t>)</w:t>
      </w:r>
      <w:r w:rsidR="008D6C6A" w:rsidRPr="00D90C8E">
        <w:rPr>
          <w:rStyle w:val="FootnoteReference"/>
          <w:rFonts w:cs="Arial"/>
          <w:sz w:val="24"/>
          <w:szCs w:val="24"/>
        </w:rPr>
        <w:footnoteReference w:id="20"/>
      </w:r>
    </w:p>
    <w:p w14:paraId="2C9B3B1F" w14:textId="77777777" w:rsidR="00716F3E" w:rsidRPr="00D90C8E" w:rsidRDefault="00716F3E" w:rsidP="00D90C8E">
      <w:pPr>
        <w:spacing w:after="0"/>
        <w:rPr>
          <w:rFonts w:cs="Arial"/>
          <w:b/>
          <w:szCs w:val="24"/>
        </w:rPr>
      </w:pPr>
    </w:p>
    <w:p w14:paraId="7DF0E310" w14:textId="77D1F892" w:rsidR="00DB2749" w:rsidRPr="00D90C8E" w:rsidRDefault="00201B96" w:rsidP="00D90C8E">
      <w:pPr>
        <w:spacing w:after="0"/>
        <w:rPr>
          <w:rFonts w:cs="Arial"/>
          <w:szCs w:val="24"/>
        </w:rPr>
      </w:pPr>
      <w:r w:rsidRPr="00D90C8E">
        <w:rPr>
          <w:rFonts w:cs="Arial"/>
          <w:szCs w:val="24"/>
        </w:rPr>
        <w:t>Care allowance is granted to partially cover expenses related to care and support for a person with disabilities who is unable to lead an indepe</w:t>
      </w:r>
      <w:r w:rsidR="00716F3E" w:rsidRPr="00D90C8E">
        <w:rPr>
          <w:rFonts w:cs="Arial"/>
          <w:szCs w:val="24"/>
        </w:rPr>
        <w:t xml:space="preserve">ndent life. The benefit is not </w:t>
      </w:r>
      <w:r w:rsidRPr="00D90C8E">
        <w:rPr>
          <w:rFonts w:cs="Arial"/>
          <w:szCs w:val="24"/>
        </w:rPr>
        <w:t xml:space="preserve">means-tested and it is awarded to a disabled child, a disabled person above 16 years of age holding a certificate of severe disability and a disabled person over 16 with a certificate of moderate degree of disability, provided that the disability occurred by the tome this person turned 21. The </w:t>
      </w:r>
      <w:proofErr w:type="spellStart"/>
      <w:r w:rsidRPr="00D90C8E">
        <w:rPr>
          <w:rFonts w:cs="Arial"/>
          <w:szCs w:val="24"/>
        </w:rPr>
        <w:t>care</w:t>
      </w:r>
      <w:proofErr w:type="spellEnd"/>
      <w:r w:rsidRPr="00D90C8E">
        <w:rPr>
          <w:rFonts w:cs="Arial"/>
          <w:szCs w:val="24"/>
        </w:rPr>
        <w:t xml:space="preserve"> allowance is payable at a monthly rate of </w:t>
      </w:r>
      <w:r w:rsidR="003D380F" w:rsidRPr="00D90C8E">
        <w:rPr>
          <w:rFonts w:cs="Arial"/>
          <w:szCs w:val="24"/>
        </w:rPr>
        <w:t xml:space="preserve">PLN </w:t>
      </w:r>
      <w:r w:rsidRPr="00D90C8E">
        <w:rPr>
          <w:rFonts w:cs="Arial"/>
          <w:szCs w:val="24"/>
        </w:rPr>
        <w:t>153.</w:t>
      </w:r>
    </w:p>
    <w:p w14:paraId="3A905EE2" w14:textId="77777777" w:rsidR="00716F3E" w:rsidRPr="00D90C8E" w:rsidRDefault="00716F3E" w:rsidP="00D90C8E">
      <w:pPr>
        <w:spacing w:after="0"/>
        <w:rPr>
          <w:rFonts w:cs="Arial"/>
          <w:szCs w:val="24"/>
        </w:rPr>
      </w:pPr>
    </w:p>
    <w:p w14:paraId="6055DAE2" w14:textId="67733181" w:rsidR="00201B96" w:rsidRPr="00D90C8E" w:rsidRDefault="00201B96" w:rsidP="00D90C8E">
      <w:pPr>
        <w:spacing w:after="0"/>
        <w:rPr>
          <w:rFonts w:cs="Arial"/>
          <w:b/>
          <w:szCs w:val="24"/>
        </w:rPr>
      </w:pPr>
      <w:r w:rsidRPr="00D90C8E">
        <w:rPr>
          <w:rFonts w:cs="Arial"/>
          <w:b/>
          <w:szCs w:val="24"/>
        </w:rPr>
        <w:t>Nursing benefit (</w:t>
      </w:r>
      <w:proofErr w:type="spellStart"/>
      <w:r w:rsidRPr="00D90C8E">
        <w:rPr>
          <w:rFonts w:cs="Arial"/>
          <w:b/>
          <w:szCs w:val="24"/>
        </w:rPr>
        <w:t>świadczenie</w:t>
      </w:r>
      <w:proofErr w:type="spellEnd"/>
      <w:r w:rsidRPr="00D90C8E">
        <w:rPr>
          <w:rFonts w:cs="Arial"/>
          <w:b/>
          <w:szCs w:val="24"/>
        </w:rPr>
        <w:t xml:space="preserve"> </w:t>
      </w:r>
      <w:proofErr w:type="spellStart"/>
      <w:r w:rsidRPr="00D90C8E">
        <w:rPr>
          <w:rFonts w:cs="Arial"/>
          <w:b/>
          <w:szCs w:val="24"/>
        </w:rPr>
        <w:t>pielęgnacyjne</w:t>
      </w:r>
      <w:proofErr w:type="spellEnd"/>
      <w:r w:rsidRPr="00D90C8E">
        <w:rPr>
          <w:rFonts w:cs="Arial"/>
          <w:b/>
          <w:szCs w:val="24"/>
        </w:rPr>
        <w:t>)</w:t>
      </w:r>
      <w:r w:rsidR="008D6C6A" w:rsidRPr="00D90C8E">
        <w:rPr>
          <w:rStyle w:val="FootnoteReference"/>
          <w:rFonts w:cs="Arial"/>
          <w:sz w:val="24"/>
          <w:szCs w:val="24"/>
        </w:rPr>
        <w:footnoteReference w:id="21"/>
      </w:r>
    </w:p>
    <w:p w14:paraId="493F15C7" w14:textId="77777777" w:rsidR="00716F3E" w:rsidRPr="00D90C8E" w:rsidRDefault="00716F3E" w:rsidP="00D90C8E">
      <w:pPr>
        <w:spacing w:after="0"/>
        <w:rPr>
          <w:rFonts w:cs="Arial"/>
          <w:b/>
          <w:szCs w:val="24"/>
        </w:rPr>
      </w:pPr>
    </w:p>
    <w:p w14:paraId="2F3E7F01" w14:textId="3B112703" w:rsidR="00455E11" w:rsidRDefault="00201B96" w:rsidP="00D90C8E">
      <w:pPr>
        <w:spacing w:after="0"/>
        <w:rPr>
          <w:rFonts w:cs="Arial"/>
          <w:szCs w:val="24"/>
        </w:rPr>
      </w:pPr>
      <w:r w:rsidRPr="00D90C8E">
        <w:rPr>
          <w:rFonts w:cs="Arial"/>
          <w:szCs w:val="24"/>
        </w:rPr>
        <w:t>Nursing benefit is granted to one the disabled child’s parent (or guardian</w:t>
      </w:r>
      <w:r w:rsidR="006B2801" w:rsidRPr="00D90C8E">
        <w:rPr>
          <w:rFonts w:cs="Arial"/>
          <w:szCs w:val="24"/>
        </w:rPr>
        <w:t>)</w:t>
      </w:r>
      <w:r w:rsidR="00455E11" w:rsidRPr="00D90C8E">
        <w:rPr>
          <w:rStyle w:val="FootnoteReference"/>
          <w:rFonts w:cs="Arial"/>
          <w:sz w:val="24"/>
          <w:szCs w:val="24"/>
        </w:rPr>
        <w:footnoteReference w:id="22"/>
      </w:r>
      <w:r w:rsidRPr="00D90C8E">
        <w:rPr>
          <w:rFonts w:cs="Arial"/>
          <w:szCs w:val="24"/>
        </w:rPr>
        <w:t xml:space="preserve"> resigning from work in order to take care of the child (or fails to start work or employment). It is not </w:t>
      </w:r>
      <w:r w:rsidR="009C47E5" w:rsidRPr="00D90C8E">
        <w:rPr>
          <w:rFonts w:cs="Arial"/>
          <w:szCs w:val="24"/>
        </w:rPr>
        <w:t>income tested</w:t>
      </w:r>
      <w:r w:rsidRPr="00D90C8E">
        <w:rPr>
          <w:rFonts w:cs="Arial"/>
          <w:szCs w:val="24"/>
        </w:rPr>
        <w:t xml:space="preserve"> and the contribution to the pension insurance and health insurance for the person receiving the nursing benefit is paid by the local mayor.</w:t>
      </w:r>
    </w:p>
    <w:p w14:paraId="1C127D2D" w14:textId="77777777" w:rsidR="00AA128B" w:rsidRPr="00D90C8E" w:rsidRDefault="00AA128B" w:rsidP="00D90C8E">
      <w:pPr>
        <w:spacing w:after="0"/>
        <w:rPr>
          <w:rFonts w:cs="Arial"/>
          <w:szCs w:val="24"/>
        </w:rPr>
      </w:pPr>
    </w:p>
    <w:p w14:paraId="1D43DB38" w14:textId="2007F193" w:rsidR="00DB2749" w:rsidRPr="00D90C8E" w:rsidRDefault="009F7682" w:rsidP="00D90C8E">
      <w:pPr>
        <w:spacing w:after="0"/>
        <w:rPr>
          <w:rFonts w:cs="Arial"/>
          <w:szCs w:val="24"/>
        </w:rPr>
      </w:pPr>
      <w:r w:rsidRPr="00D90C8E">
        <w:rPr>
          <w:rFonts w:cs="Arial"/>
          <w:szCs w:val="24"/>
        </w:rPr>
        <w:t xml:space="preserve">Nursing benefit is granted when the disability of a person requiring care occurred: not later than before this person reaches 18 years of age, or during education at school or college, before reaching the age of 25 years. The person requiring care has to hold a certificate of disability with recommendations concerning permanent or long-term care or support and the need of a day-to-day involvement in the process of the </w:t>
      </w:r>
      <w:proofErr w:type="spellStart"/>
      <w:r w:rsidRPr="00D90C8E">
        <w:rPr>
          <w:rFonts w:cs="Arial"/>
          <w:szCs w:val="24"/>
        </w:rPr>
        <w:t>childʼs</w:t>
      </w:r>
      <w:proofErr w:type="spellEnd"/>
      <w:r w:rsidRPr="00D90C8E">
        <w:rPr>
          <w:rFonts w:cs="Arial"/>
          <w:szCs w:val="24"/>
        </w:rPr>
        <w:t xml:space="preserve"> treatment, rehabilitation and education or a certificate of a severe disability. </w:t>
      </w:r>
      <w:r w:rsidR="00201B96" w:rsidRPr="00D90C8E">
        <w:rPr>
          <w:rFonts w:cs="Arial"/>
          <w:szCs w:val="24"/>
        </w:rPr>
        <w:t xml:space="preserve">Nursing benefit is paid out for an undetermined period of time. If the certificate of disability or a severe degree of disability was issued for a specified period of time, the </w:t>
      </w:r>
      <w:r w:rsidR="00201B96" w:rsidRPr="00D90C8E">
        <w:rPr>
          <w:rFonts w:cs="Arial"/>
          <w:szCs w:val="24"/>
        </w:rPr>
        <w:lastRenderedPageBreak/>
        <w:t>benefit is paid out</w:t>
      </w:r>
      <w:r w:rsidR="00455E11" w:rsidRPr="00D90C8E">
        <w:rPr>
          <w:rFonts w:cs="Arial"/>
          <w:szCs w:val="24"/>
        </w:rPr>
        <w:t xml:space="preserve"> till the last day of the month in which the certificate expires.</w:t>
      </w:r>
      <w:r w:rsidR="009C47E5" w:rsidRPr="00D90C8E">
        <w:rPr>
          <w:rFonts w:cs="Arial"/>
          <w:szCs w:val="24"/>
        </w:rPr>
        <w:t xml:space="preserve"> </w:t>
      </w:r>
      <w:r w:rsidR="00F31D3E" w:rsidRPr="00D90C8E">
        <w:rPr>
          <w:rFonts w:cs="Arial"/>
          <w:szCs w:val="24"/>
        </w:rPr>
        <w:t xml:space="preserve">Since 1 January 2016 the benefit payment was </w:t>
      </w:r>
      <w:r w:rsidR="006B2801" w:rsidRPr="00D90C8E">
        <w:rPr>
          <w:rFonts w:cs="Arial"/>
          <w:szCs w:val="24"/>
        </w:rPr>
        <w:t>PLN</w:t>
      </w:r>
      <w:r w:rsidR="00F31D3E" w:rsidRPr="00D90C8E">
        <w:rPr>
          <w:rFonts w:cs="Arial"/>
          <w:szCs w:val="24"/>
        </w:rPr>
        <w:t xml:space="preserve"> 1300 monthly.</w:t>
      </w:r>
    </w:p>
    <w:p w14:paraId="38853003" w14:textId="77777777" w:rsidR="00716F3E" w:rsidRPr="00D90C8E" w:rsidRDefault="00716F3E" w:rsidP="00D90C8E">
      <w:pPr>
        <w:spacing w:after="0"/>
        <w:rPr>
          <w:rFonts w:cs="Arial"/>
          <w:szCs w:val="24"/>
        </w:rPr>
      </w:pPr>
    </w:p>
    <w:p w14:paraId="2C610A53" w14:textId="71A8F9B8" w:rsidR="00F31D3E" w:rsidRPr="00D90C8E" w:rsidRDefault="00F31D3E" w:rsidP="00D90C8E">
      <w:pPr>
        <w:spacing w:after="0"/>
        <w:rPr>
          <w:rFonts w:cs="Arial"/>
          <w:b/>
          <w:bCs/>
          <w:szCs w:val="24"/>
          <w:lang w:val="pl-PL"/>
        </w:rPr>
      </w:pPr>
      <w:r w:rsidRPr="00D90C8E">
        <w:rPr>
          <w:rFonts w:cs="Arial"/>
          <w:b/>
          <w:szCs w:val="24"/>
          <w:lang w:val="pl-PL"/>
        </w:rPr>
        <w:t>Special care allowance</w:t>
      </w:r>
      <w:r w:rsidRPr="00D90C8E">
        <w:rPr>
          <w:rFonts w:cs="Arial"/>
          <w:szCs w:val="24"/>
          <w:lang w:val="pl-PL"/>
        </w:rPr>
        <w:t xml:space="preserve"> </w:t>
      </w:r>
      <w:r w:rsidRPr="00D90C8E">
        <w:rPr>
          <w:rFonts w:cs="Arial"/>
          <w:b/>
          <w:bCs/>
          <w:szCs w:val="24"/>
          <w:lang w:val="pl-PL"/>
        </w:rPr>
        <w:t>(specjalny zasiłek opiekuńczy)</w:t>
      </w:r>
      <w:r w:rsidR="008D6C6A" w:rsidRPr="00D90C8E">
        <w:rPr>
          <w:rStyle w:val="FootnoteReference"/>
          <w:rFonts w:cs="Arial"/>
          <w:sz w:val="24"/>
          <w:szCs w:val="24"/>
        </w:rPr>
        <w:footnoteReference w:id="23"/>
      </w:r>
    </w:p>
    <w:p w14:paraId="7A80EB32" w14:textId="77777777" w:rsidR="00716F3E" w:rsidRPr="00D90C8E" w:rsidRDefault="00716F3E" w:rsidP="00D90C8E">
      <w:pPr>
        <w:spacing w:after="0"/>
        <w:rPr>
          <w:rFonts w:cs="Arial"/>
          <w:szCs w:val="24"/>
          <w:lang w:val="pl-PL"/>
        </w:rPr>
      </w:pPr>
    </w:p>
    <w:p w14:paraId="7558EAFC" w14:textId="65912E83" w:rsidR="006324B1" w:rsidRPr="00D90C8E" w:rsidRDefault="00FF6550" w:rsidP="00D90C8E">
      <w:pPr>
        <w:spacing w:after="0"/>
        <w:rPr>
          <w:rFonts w:cs="Arial"/>
          <w:szCs w:val="24"/>
        </w:rPr>
      </w:pPr>
      <w:r w:rsidRPr="00D90C8E">
        <w:rPr>
          <w:rFonts w:cs="Arial"/>
          <w:szCs w:val="24"/>
        </w:rPr>
        <w:t xml:space="preserve">Special care allowance is eligible for payment to persons who </w:t>
      </w:r>
      <w:r w:rsidR="00177097" w:rsidRPr="00D90C8E">
        <w:rPr>
          <w:rFonts w:cs="Arial"/>
          <w:szCs w:val="24"/>
        </w:rPr>
        <w:t xml:space="preserve">have alimony obligations towards a disabled relative as well as </w:t>
      </w:r>
      <w:r w:rsidR="006324B1" w:rsidRPr="00D90C8E">
        <w:rPr>
          <w:rFonts w:cs="Arial"/>
          <w:szCs w:val="24"/>
        </w:rPr>
        <w:t xml:space="preserve">to </w:t>
      </w:r>
      <w:r w:rsidR="00177097" w:rsidRPr="00D90C8E">
        <w:rPr>
          <w:rFonts w:cs="Arial"/>
          <w:szCs w:val="24"/>
        </w:rPr>
        <w:t xml:space="preserve">spouses if they are not employed </w:t>
      </w:r>
      <w:r w:rsidR="006324B1" w:rsidRPr="00D90C8E">
        <w:rPr>
          <w:rFonts w:cs="Arial"/>
          <w:szCs w:val="24"/>
        </w:rPr>
        <w:t xml:space="preserve">or </w:t>
      </w:r>
      <w:r w:rsidR="003D1310" w:rsidRPr="00D90C8E">
        <w:rPr>
          <w:rFonts w:cs="Arial"/>
          <w:szCs w:val="24"/>
        </w:rPr>
        <w:t xml:space="preserve">they quit their employment or another type of work in order to provide care to a </w:t>
      </w:r>
      <w:r w:rsidR="006324B1" w:rsidRPr="00D90C8E">
        <w:rPr>
          <w:rFonts w:cs="Arial"/>
          <w:szCs w:val="24"/>
        </w:rPr>
        <w:t>disabled relative. The allowance is not granted to a person who has an established right to nursing benefit.</w:t>
      </w:r>
    </w:p>
    <w:p w14:paraId="0DB24A3C" w14:textId="77777777" w:rsidR="00716F3E" w:rsidRPr="00D90C8E" w:rsidRDefault="00716F3E" w:rsidP="00D90C8E">
      <w:pPr>
        <w:spacing w:after="0"/>
        <w:rPr>
          <w:rFonts w:cs="Arial"/>
          <w:szCs w:val="24"/>
        </w:rPr>
      </w:pPr>
    </w:p>
    <w:p w14:paraId="5AAE7A61" w14:textId="1883F3B8" w:rsidR="006324B1" w:rsidRPr="00D90C8E" w:rsidRDefault="006324B1" w:rsidP="00D90C8E">
      <w:pPr>
        <w:spacing w:after="0"/>
        <w:rPr>
          <w:rFonts w:cs="Arial"/>
          <w:szCs w:val="24"/>
        </w:rPr>
      </w:pPr>
      <w:r w:rsidRPr="00D90C8E">
        <w:rPr>
          <w:rFonts w:cs="Arial"/>
          <w:szCs w:val="24"/>
        </w:rPr>
        <w:t xml:space="preserve">The right to a special care allowance is dependent on the total income of the family of the caregiver and the family of the person requiring care, which cannot exceed </w:t>
      </w:r>
      <w:r w:rsidR="00007F95">
        <w:rPr>
          <w:rFonts w:cs="Arial"/>
          <w:szCs w:val="24"/>
        </w:rPr>
        <w:t xml:space="preserve">PLN </w:t>
      </w:r>
      <w:r w:rsidRPr="00D90C8E">
        <w:rPr>
          <w:rFonts w:cs="Arial"/>
          <w:szCs w:val="24"/>
        </w:rPr>
        <w:t xml:space="preserve">764 (net) per head, monthly. </w:t>
      </w:r>
      <w:r w:rsidR="00F757A0" w:rsidRPr="00D90C8E">
        <w:rPr>
          <w:rFonts w:cs="Arial"/>
          <w:szCs w:val="24"/>
        </w:rPr>
        <w:t>A contribution to the pension insurance and health insurance for the person receiving the special care allowance is paid by the local mayor.</w:t>
      </w:r>
    </w:p>
    <w:p w14:paraId="68C52649" w14:textId="77777777" w:rsidR="00716F3E" w:rsidRPr="00D90C8E" w:rsidRDefault="00716F3E" w:rsidP="00D90C8E">
      <w:pPr>
        <w:spacing w:after="0"/>
        <w:rPr>
          <w:rFonts w:cs="Arial"/>
          <w:szCs w:val="24"/>
        </w:rPr>
      </w:pPr>
    </w:p>
    <w:p w14:paraId="738FAF7A" w14:textId="63298D2F" w:rsidR="006324B1" w:rsidRPr="00D90C8E" w:rsidRDefault="006324B1" w:rsidP="00D90C8E">
      <w:pPr>
        <w:spacing w:after="0"/>
        <w:rPr>
          <w:rFonts w:cs="Arial"/>
          <w:szCs w:val="24"/>
        </w:rPr>
      </w:pPr>
      <w:r w:rsidRPr="00D90C8E">
        <w:rPr>
          <w:rFonts w:cs="Arial"/>
          <w:szCs w:val="24"/>
        </w:rPr>
        <w:t xml:space="preserve">The person requiring care has to hold a certificate of disability with recommendations concerning permanent or long-term care or support and the need of a day-to-day involvement in the process of the </w:t>
      </w:r>
      <w:proofErr w:type="spellStart"/>
      <w:r w:rsidRPr="00D90C8E">
        <w:rPr>
          <w:rFonts w:cs="Arial"/>
          <w:szCs w:val="24"/>
        </w:rPr>
        <w:t>childʼs</w:t>
      </w:r>
      <w:proofErr w:type="spellEnd"/>
      <w:r w:rsidRPr="00D90C8E">
        <w:rPr>
          <w:rFonts w:cs="Arial"/>
          <w:szCs w:val="24"/>
        </w:rPr>
        <w:t xml:space="preserve"> treatment, rehabilitation and education or a certificate of a severe disability.</w:t>
      </w:r>
    </w:p>
    <w:p w14:paraId="4C1A319E" w14:textId="77777777" w:rsidR="00716F3E" w:rsidRPr="00D90C8E" w:rsidRDefault="00716F3E" w:rsidP="00D90C8E">
      <w:pPr>
        <w:spacing w:after="0"/>
        <w:rPr>
          <w:rFonts w:cs="Arial"/>
          <w:szCs w:val="24"/>
        </w:rPr>
      </w:pPr>
    </w:p>
    <w:p w14:paraId="4F3DB74E" w14:textId="20E96BA0" w:rsidR="00DB2749" w:rsidRPr="00D90C8E" w:rsidRDefault="00E24936" w:rsidP="00D90C8E">
      <w:pPr>
        <w:spacing w:after="0"/>
        <w:rPr>
          <w:rFonts w:cs="Arial"/>
          <w:szCs w:val="24"/>
        </w:rPr>
      </w:pPr>
      <w:r w:rsidRPr="00D90C8E">
        <w:rPr>
          <w:rFonts w:cs="Arial"/>
          <w:szCs w:val="24"/>
        </w:rPr>
        <w:t>T</w:t>
      </w:r>
      <w:r w:rsidR="006324B1" w:rsidRPr="00D90C8E">
        <w:rPr>
          <w:rFonts w:cs="Arial"/>
          <w:szCs w:val="24"/>
        </w:rPr>
        <w:t xml:space="preserve">he amount of the special care allowance is </w:t>
      </w:r>
      <w:r w:rsidR="003D380F" w:rsidRPr="00D90C8E">
        <w:rPr>
          <w:rFonts w:cs="Arial"/>
          <w:szCs w:val="24"/>
        </w:rPr>
        <w:t xml:space="preserve">PLN </w:t>
      </w:r>
      <w:r w:rsidR="006324B1" w:rsidRPr="00D90C8E">
        <w:rPr>
          <w:rFonts w:cs="Arial"/>
          <w:szCs w:val="24"/>
        </w:rPr>
        <w:t>520 per month</w:t>
      </w:r>
      <w:r w:rsidR="00F757A0" w:rsidRPr="00D90C8E">
        <w:rPr>
          <w:rFonts w:cs="Arial"/>
          <w:szCs w:val="24"/>
        </w:rPr>
        <w:t xml:space="preserve"> (net).</w:t>
      </w:r>
    </w:p>
    <w:p w14:paraId="645B1D09" w14:textId="77777777" w:rsidR="00716F3E" w:rsidRPr="00D90C8E" w:rsidRDefault="00716F3E" w:rsidP="00D90C8E">
      <w:pPr>
        <w:spacing w:after="0"/>
        <w:rPr>
          <w:rFonts w:cs="Arial"/>
          <w:szCs w:val="24"/>
        </w:rPr>
      </w:pPr>
    </w:p>
    <w:p w14:paraId="0DADFB83" w14:textId="1645D296" w:rsidR="00DB2749" w:rsidRPr="00D90C8E" w:rsidRDefault="00E01327" w:rsidP="00D90C8E">
      <w:pPr>
        <w:spacing w:after="0"/>
        <w:rPr>
          <w:rFonts w:cs="Arial"/>
          <w:b/>
          <w:szCs w:val="24"/>
        </w:rPr>
      </w:pPr>
      <w:r w:rsidRPr="00D90C8E">
        <w:rPr>
          <w:rFonts w:cs="Arial"/>
          <w:b/>
          <w:szCs w:val="24"/>
        </w:rPr>
        <w:t>Family allowance and supplement</w:t>
      </w:r>
      <w:r w:rsidR="008D6C6A" w:rsidRPr="00D90C8E">
        <w:rPr>
          <w:rFonts w:cs="Arial"/>
          <w:b/>
          <w:szCs w:val="24"/>
        </w:rPr>
        <w:t>ary</w:t>
      </w:r>
      <w:r w:rsidRPr="00D90C8E">
        <w:rPr>
          <w:rFonts w:cs="Arial"/>
          <w:b/>
          <w:szCs w:val="24"/>
        </w:rPr>
        <w:t xml:space="preserve"> allowances</w:t>
      </w:r>
      <w:r w:rsidR="008D6C6A" w:rsidRPr="00D90C8E">
        <w:rPr>
          <w:rStyle w:val="FootnoteReference"/>
          <w:rFonts w:cs="Arial"/>
          <w:sz w:val="24"/>
          <w:szCs w:val="24"/>
        </w:rPr>
        <w:footnoteReference w:id="24"/>
      </w:r>
    </w:p>
    <w:p w14:paraId="0FAC77BF" w14:textId="77777777" w:rsidR="00716F3E" w:rsidRPr="00D90C8E" w:rsidRDefault="00716F3E" w:rsidP="00D90C8E">
      <w:pPr>
        <w:spacing w:after="0"/>
        <w:rPr>
          <w:rFonts w:cs="Arial"/>
          <w:b/>
          <w:szCs w:val="24"/>
        </w:rPr>
      </w:pPr>
    </w:p>
    <w:p w14:paraId="669691B3" w14:textId="4BC17925" w:rsidR="00DB2749" w:rsidRPr="00D90C8E" w:rsidRDefault="009259D8" w:rsidP="00D90C8E">
      <w:pPr>
        <w:spacing w:after="0"/>
        <w:rPr>
          <w:rFonts w:cs="Arial"/>
          <w:szCs w:val="24"/>
        </w:rPr>
      </w:pPr>
      <w:r w:rsidRPr="00D90C8E">
        <w:rPr>
          <w:rFonts w:cs="Arial"/>
          <w:szCs w:val="24"/>
        </w:rPr>
        <w:t>Families w</w:t>
      </w:r>
      <w:r w:rsidR="00AE0F19" w:rsidRPr="00D90C8E">
        <w:rPr>
          <w:rFonts w:cs="Arial"/>
          <w:szCs w:val="24"/>
        </w:rPr>
        <w:t xml:space="preserve">ith disabled children may also be eligible </w:t>
      </w:r>
      <w:r w:rsidRPr="00D90C8E">
        <w:rPr>
          <w:rFonts w:cs="Arial"/>
          <w:szCs w:val="24"/>
        </w:rPr>
        <w:t xml:space="preserve">for </w:t>
      </w:r>
      <w:r w:rsidR="007539C3" w:rsidRPr="00D90C8E">
        <w:rPr>
          <w:rFonts w:cs="Arial"/>
          <w:szCs w:val="24"/>
        </w:rPr>
        <w:t xml:space="preserve">a </w:t>
      </w:r>
      <w:r w:rsidRPr="00D90C8E">
        <w:rPr>
          <w:rFonts w:cs="Arial"/>
          <w:szCs w:val="24"/>
        </w:rPr>
        <w:t>family allowance</w:t>
      </w:r>
      <w:r w:rsidR="005476A5" w:rsidRPr="00D90C8E">
        <w:rPr>
          <w:rFonts w:cs="Arial"/>
          <w:szCs w:val="24"/>
        </w:rPr>
        <w:t xml:space="preserve"> and supplementary allowances </w:t>
      </w:r>
      <w:r w:rsidRPr="00D90C8E">
        <w:rPr>
          <w:rFonts w:cs="Arial"/>
          <w:szCs w:val="24"/>
        </w:rPr>
        <w:t>existing in the scheme of family benefit system</w:t>
      </w:r>
      <w:r w:rsidR="00AE0F19" w:rsidRPr="00D90C8E">
        <w:rPr>
          <w:rFonts w:cs="Arial"/>
          <w:szCs w:val="24"/>
        </w:rPr>
        <w:t xml:space="preserve">. </w:t>
      </w:r>
      <w:r w:rsidR="007539C3" w:rsidRPr="00D90C8E">
        <w:rPr>
          <w:rFonts w:cs="Arial"/>
          <w:szCs w:val="24"/>
        </w:rPr>
        <w:t xml:space="preserve">It is a mainstream benefit </w:t>
      </w:r>
      <w:r w:rsidR="00E01327" w:rsidRPr="00D90C8E">
        <w:rPr>
          <w:rFonts w:cs="Arial"/>
          <w:szCs w:val="24"/>
        </w:rPr>
        <w:t>with a purpose to partially cover expenses related to raising a child.</w:t>
      </w:r>
    </w:p>
    <w:p w14:paraId="58515230" w14:textId="77777777" w:rsidR="006B2801" w:rsidRPr="00D90C8E" w:rsidRDefault="006B2801" w:rsidP="00D90C8E">
      <w:pPr>
        <w:spacing w:after="0"/>
        <w:rPr>
          <w:rFonts w:cs="Arial"/>
          <w:szCs w:val="24"/>
        </w:rPr>
      </w:pPr>
    </w:p>
    <w:p w14:paraId="39607A50" w14:textId="34354458" w:rsidR="00DB2749" w:rsidRPr="00D90C8E" w:rsidRDefault="005B1F0E" w:rsidP="00D90C8E">
      <w:pPr>
        <w:spacing w:after="0"/>
        <w:rPr>
          <w:rFonts w:cs="Arial"/>
          <w:szCs w:val="24"/>
        </w:rPr>
      </w:pPr>
      <w:r w:rsidRPr="00D90C8E">
        <w:rPr>
          <w:rFonts w:cs="Arial"/>
          <w:szCs w:val="24"/>
        </w:rPr>
        <w:t xml:space="preserve">As of </w:t>
      </w:r>
      <w:r w:rsidR="00A77A10" w:rsidRPr="00D90C8E">
        <w:rPr>
          <w:rFonts w:cs="Arial"/>
          <w:szCs w:val="24"/>
        </w:rPr>
        <w:t>1</w:t>
      </w:r>
      <w:r w:rsidRPr="00D90C8E">
        <w:rPr>
          <w:rFonts w:cs="Arial"/>
          <w:szCs w:val="24"/>
        </w:rPr>
        <w:t xml:space="preserve"> November 2015, t</w:t>
      </w:r>
      <w:r w:rsidR="00AE0F19" w:rsidRPr="00D90C8E">
        <w:rPr>
          <w:rFonts w:cs="Arial"/>
          <w:szCs w:val="24"/>
        </w:rPr>
        <w:t>he family allowance is payable if the family income per person or the net income of a pers</w:t>
      </w:r>
      <w:r w:rsidR="00E01327" w:rsidRPr="00D90C8E">
        <w:rPr>
          <w:rFonts w:cs="Arial"/>
          <w:szCs w:val="24"/>
        </w:rPr>
        <w:t xml:space="preserve">on studying does not exceed </w:t>
      </w:r>
      <w:r w:rsidR="003D380F" w:rsidRPr="00D90C8E">
        <w:rPr>
          <w:rFonts w:cs="Arial"/>
          <w:szCs w:val="24"/>
        </w:rPr>
        <w:t xml:space="preserve">PLN </w:t>
      </w:r>
      <w:r w:rsidR="00E01327" w:rsidRPr="00D90C8E">
        <w:rPr>
          <w:rFonts w:cs="Arial"/>
          <w:szCs w:val="24"/>
        </w:rPr>
        <w:t xml:space="preserve">674 monthly or </w:t>
      </w:r>
      <w:r w:rsidR="003D380F" w:rsidRPr="00D90C8E">
        <w:rPr>
          <w:rFonts w:cs="Arial"/>
          <w:szCs w:val="24"/>
        </w:rPr>
        <w:t xml:space="preserve">PLN </w:t>
      </w:r>
      <w:r w:rsidR="00E01327" w:rsidRPr="00D90C8E">
        <w:rPr>
          <w:rFonts w:cs="Arial"/>
          <w:szCs w:val="24"/>
        </w:rPr>
        <w:t>7</w:t>
      </w:r>
      <w:r w:rsidR="00AE0F19" w:rsidRPr="00D90C8E">
        <w:rPr>
          <w:rFonts w:cs="Arial"/>
          <w:szCs w:val="24"/>
        </w:rPr>
        <w:t>64 in the case where a member of the family is a disabled child.</w:t>
      </w:r>
      <w:r w:rsidR="00E01327" w:rsidRPr="00D90C8E">
        <w:rPr>
          <w:rFonts w:cs="Arial"/>
          <w:szCs w:val="24"/>
        </w:rPr>
        <w:t xml:space="preserve"> It is available irrespectively of the insurance status.</w:t>
      </w:r>
    </w:p>
    <w:p w14:paraId="4544B11D" w14:textId="77777777" w:rsidR="00716F3E" w:rsidRPr="00D90C8E" w:rsidRDefault="00716F3E" w:rsidP="00D90C8E">
      <w:pPr>
        <w:spacing w:after="0"/>
        <w:rPr>
          <w:rFonts w:cs="Arial"/>
          <w:szCs w:val="24"/>
        </w:rPr>
      </w:pPr>
    </w:p>
    <w:p w14:paraId="45411352" w14:textId="06D2C1F6" w:rsidR="00DB2749" w:rsidRPr="00D90C8E" w:rsidRDefault="007539C3" w:rsidP="00D90C8E">
      <w:pPr>
        <w:spacing w:after="0"/>
        <w:rPr>
          <w:rFonts w:cs="Arial"/>
          <w:szCs w:val="24"/>
        </w:rPr>
      </w:pPr>
      <w:r w:rsidRPr="00D90C8E">
        <w:rPr>
          <w:rFonts w:cs="Arial"/>
          <w:szCs w:val="24"/>
        </w:rPr>
        <w:t xml:space="preserve">Family allowance is payable until the child has reached 18 years of age or has completed school education, however no longer than until the age of 21 years (24 if the child holds a certificate of moderate or severe degree of disability). The amounts of family allowance depend on the age group of the child and </w:t>
      </w:r>
      <w:r w:rsidR="005B1F0E" w:rsidRPr="00D90C8E">
        <w:rPr>
          <w:rFonts w:cs="Arial"/>
          <w:szCs w:val="24"/>
        </w:rPr>
        <w:t xml:space="preserve">as of 1 November 2015 </w:t>
      </w:r>
      <w:r w:rsidRPr="00D90C8E">
        <w:rPr>
          <w:rFonts w:cs="Arial"/>
          <w:szCs w:val="24"/>
        </w:rPr>
        <w:lastRenderedPageBreak/>
        <w:t xml:space="preserve">are as follows: </w:t>
      </w:r>
      <w:r w:rsidR="003D380F" w:rsidRPr="00D90C8E">
        <w:rPr>
          <w:rFonts w:cs="Arial"/>
          <w:szCs w:val="24"/>
        </w:rPr>
        <w:t xml:space="preserve">PLN </w:t>
      </w:r>
      <w:r w:rsidR="005476A5" w:rsidRPr="00D90C8E">
        <w:rPr>
          <w:rFonts w:cs="Arial"/>
          <w:szCs w:val="24"/>
        </w:rPr>
        <w:t>89</w:t>
      </w:r>
      <w:r w:rsidRPr="00D90C8E">
        <w:rPr>
          <w:rFonts w:cs="Arial"/>
          <w:szCs w:val="24"/>
        </w:rPr>
        <w:t xml:space="preserve"> – for a child u</w:t>
      </w:r>
      <w:r w:rsidR="005476A5" w:rsidRPr="00D90C8E">
        <w:rPr>
          <w:rFonts w:cs="Arial"/>
          <w:szCs w:val="24"/>
        </w:rPr>
        <w:t xml:space="preserve">p to </w:t>
      </w:r>
      <w:r w:rsidRPr="00D90C8E">
        <w:rPr>
          <w:rFonts w:cs="Arial"/>
          <w:szCs w:val="24"/>
        </w:rPr>
        <w:t xml:space="preserve">5 years of age, </w:t>
      </w:r>
      <w:r w:rsidR="003D380F" w:rsidRPr="00D90C8E">
        <w:rPr>
          <w:rFonts w:cs="Arial"/>
          <w:szCs w:val="24"/>
        </w:rPr>
        <w:t xml:space="preserve">PLN </w:t>
      </w:r>
      <w:r w:rsidR="005476A5" w:rsidRPr="00D90C8E">
        <w:rPr>
          <w:rFonts w:cs="Arial"/>
          <w:szCs w:val="24"/>
        </w:rPr>
        <w:t>118</w:t>
      </w:r>
      <w:r w:rsidRPr="00D90C8E">
        <w:rPr>
          <w:rFonts w:cs="Arial"/>
          <w:szCs w:val="24"/>
        </w:rPr>
        <w:t xml:space="preserve"> – for a child above 5</w:t>
      </w:r>
      <w:r w:rsidR="005476A5" w:rsidRPr="00D90C8E">
        <w:rPr>
          <w:rFonts w:cs="Arial"/>
          <w:szCs w:val="24"/>
        </w:rPr>
        <w:t xml:space="preserve"> - 18 years of age</w:t>
      </w:r>
      <w:r w:rsidRPr="00D90C8E">
        <w:rPr>
          <w:rFonts w:cs="Arial"/>
          <w:szCs w:val="24"/>
        </w:rPr>
        <w:t xml:space="preserve">, </w:t>
      </w:r>
      <w:r w:rsidR="005476A5" w:rsidRPr="00D90C8E">
        <w:rPr>
          <w:rFonts w:cs="Arial"/>
          <w:szCs w:val="24"/>
        </w:rPr>
        <w:t xml:space="preserve">and </w:t>
      </w:r>
      <w:r w:rsidR="003D380F" w:rsidRPr="00D90C8E">
        <w:rPr>
          <w:rFonts w:cs="Arial"/>
          <w:szCs w:val="24"/>
        </w:rPr>
        <w:t xml:space="preserve">PLN </w:t>
      </w:r>
      <w:r w:rsidR="005476A5" w:rsidRPr="00D90C8E">
        <w:rPr>
          <w:rFonts w:cs="Arial"/>
          <w:szCs w:val="24"/>
        </w:rPr>
        <w:t>129</w:t>
      </w:r>
      <w:r w:rsidRPr="00D90C8E">
        <w:rPr>
          <w:rFonts w:cs="Arial"/>
          <w:szCs w:val="24"/>
        </w:rPr>
        <w:t xml:space="preserve"> – for a child above 18</w:t>
      </w:r>
      <w:r w:rsidR="005476A5" w:rsidRPr="00D90C8E">
        <w:rPr>
          <w:rFonts w:cs="Arial"/>
          <w:szCs w:val="24"/>
        </w:rPr>
        <w:t xml:space="preserve"> – 24</w:t>
      </w:r>
      <w:r w:rsidRPr="00D90C8E">
        <w:rPr>
          <w:rFonts w:cs="Arial"/>
          <w:szCs w:val="24"/>
        </w:rPr>
        <w:t xml:space="preserve">. </w:t>
      </w:r>
      <w:r w:rsidR="005476A5" w:rsidRPr="00D90C8E">
        <w:rPr>
          <w:rFonts w:cs="Arial"/>
          <w:szCs w:val="24"/>
        </w:rPr>
        <w:t>The family allowance may be supplemented by other supplement allowances, among them the supplement in respect of the education and rehabilitation of a disabled child</w:t>
      </w:r>
      <w:r w:rsidR="005B1F0E" w:rsidRPr="00D90C8E">
        <w:rPr>
          <w:rStyle w:val="FootnoteReference"/>
          <w:rFonts w:cs="Arial"/>
          <w:sz w:val="24"/>
          <w:szCs w:val="24"/>
        </w:rPr>
        <w:footnoteReference w:id="25"/>
      </w:r>
      <w:r w:rsidR="005476A5" w:rsidRPr="00D90C8E">
        <w:rPr>
          <w:rFonts w:cs="Arial"/>
          <w:szCs w:val="24"/>
        </w:rPr>
        <w:t xml:space="preserve"> – is granted for a child</w:t>
      </w:r>
      <w:r w:rsidR="00347006" w:rsidRPr="00D90C8E">
        <w:rPr>
          <w:rFonts w:cs="Arial"/>
          <w:szCs w:val="24"/>
        </w:rPr>
        <w:t xml:space="preserve"> holding disability certificate until the child has reached the age of 16 as well as for a child above </w:t>
      </w:r>
      <w:r w:rsidR="005476A5" w:rsidRPr="00D90C8E">
        <w:rPr>
          <w:rFonts w:cs="Arial"/>
          <w:szCs w:val="24"/>
        </w:rPr>
        <w:t>the age</w:t>
      </w:r>
      <w:r w:rsidR="00347006" w:rsidRPr="00D90C8E">
        <w:rPr>
          <w:rFonts w:cs="Arial"/>
          <w:szCs w:val="24"/>
        </w:rPr>
        <w:t xml:space="preserve"> 16</w:t>
      </w:r>
      <w:r w:rsidR="005476A5" w:rsidRPr="00D90C8E">
        <w:rPr>
          <w:rFonts w:cs="Arial"/>
          <w:szCs w:val="24"/>
        </w:rPr>
        <w:t xml:space="preserve"> </w:t>
      </w:r>
      <w:r w:rsidR="00347006" w:rsidRPr="00D90C8E">
        <w:rPr>
          <w:rFonts w:cs="Arial"/>
          <w:szCs w:val="24"/>
        </w:rPr>
        <w:t xml:space="preserve">but no longer than 24, if she/he holds the certificate of moderate or severe degree of disability. </w:t>
      </w:r>
      <w:r w:rsidR="005476A5" w:rsidRPr="00D90C8E">
        <w:rPr>
          <w:rFonts w:cs="Arial"/>
          <w:szCs w:val="24"/>
        </w:rPr>
        <w:t xml:space="preserve">It is payable at the monthly rate of </w:t>
      </w:r>
      <w:r w:rsidR="003D380F" w:rsidRPr="00D90C8E">
        <w:rPr>
          <w:rFonts w:cs="Arial"/>
          <w:szCs w:val="24"/>
        </w:rPr>
        <w:t xml:space="preserve">PLN </w:t>
      </w:r>
      <w:r w:rsidR="005476A5" w:rsidRPr="00D90C8E">
        <w:rPr>
          <w:rFonts w:cs="Arial"/>
          <w:szCs w:val="24"/>
        </w:rPr>
        <w:t xml:space="preserve">80 for a child </w:t>
      </w:r>
      <w:r w:rsidR="00347006" w:rsidRPr="00D90C8E">
        <w:rPr>
          <w:rFonts w:cs="Arial"/>
          <w:szCs w:val="24"/>
        </w:rPr>
        <w:t xml:space="preserve">under 5 years of age and </w:t>
      </w:r>
      <w:r w:rsidR="003D380F" w:rsidRPr="00D90C8E">
        <w:rPr>
          <w:rFonts w:cs="Arial"/>
          <w:szCs w:val="24"/>
        </w:rPr>
        <w:t xml:space="preserve">PLN </w:t>
      </w:r>
      <w:r w:rsidR="00347006" w:rsidRPr="00D90C8E">
        <w:rPr>
          <w:rFonts w:cs="Arial"/>
          <w:szCs w:val="24"/>
        </w:rPr>
        <w:t>100 for a child aged from 5 to 24 years.</w:t>
      </w:r>
    </w:p>
    <w:p w14:paraId="31E558C6" w14:textId="77777777" w:rsidR="00716F3E" w:rsidRPr="00D90C8E" w:rsidRDefault="00716F3E" w:rsidP="00D90C8E">
      <w:pPr>
        <w:spacing w:after="0"/>
        <w:rPr>
          <w:rFonts w:cs="Arial"/>
          <w:szCs w:val="24"/>
        </w:rPr>
      </w:pPr>
    </w:p>
    <w:p w14:paraId="5C249DA0" w14:textId="4788D9E9" w:rsidR="006B106C" w:rsidRPr="00D90C8E" w:rsidRDefault="006B106C" w:rsidP="00D90C8E">
      <w:pPr>
        <w:spacing w:after="0"/>
        <w:rPr>
          <w:rFonts w:cs="Arial"/>
          <w:b/>
          <w:szCs w:val="24"/>
        </w:rPr>
      </w:pPr>
      <w:r w:rsidRPr="00D90C8E">
        <w:rPr>
          <w:rFonts w:cs="Arial"/>
          <w:b/>
          <w:szCs w:val="24"/>
        </w:rPr>
        <w:t>New child benefit scheme – Family 500+</w:t>
      </w:r>
      <w:r w:rsidR="009259D8" w:rsidRPr="00D90C8E">
        <w:rPr>
          <w:rStyle w:val="FootnoteReference"/>
          <w:rFonts w:cs="Arial"/>
          <w:sz w:val="24"/>
          <w:szCs w:val="24"/>
        </w:rPr>
        <w:footnoteReference w:id="26"/>
      </w:r>
    </w:p>
    <w:p w14:paraId="681C9B81" w14:textId="77777777" w:rsidR="00716F3E" w:rsidRPr="00D90C8E" w:rsidRDefault="00716F3E" w:rsidP="00D90C8E">
      <w:pPr>
        <w:spacing w:after="0"/>
        <w:rPr>
          <w:rFonts w:cs="Arial"/>
          <w:b/>
          <w:szCs w:val="24"/>
        </w:rPr>
      </w:pPr>
    </w:p>
    <w:p w14:paraId="1C1A1A75" w14:textId="480CA598" w:rsidR="009259D8" w:rsidRPr="00D90C8E" w:rsidRDefault="006B106C" w:rsidP="00D90C8E">
      <w:pPr>
        <w:spacing w:after="0"/>
        <w:rPr>
          <w:rFonts w:cs="Arial"/>
          <w:szCs w:val="24"/>
        </w:rPr>
      </w:pPr>
      <w:r w:rsidRPr="00D90C8E">
        <w:rPr>
          <w:rFonts w:cs="Arial"/>
          <w:szCs w:val="24"/>
        </w:rPr>
        <w:t>In 2016, a new subsidy programme was launched named “Family 500+”</w:t>
      </w:r>
      <w:r w:rsidR="002269E3" w:rsidRPr="00D90C8E">
        <w:rPr>
          <w:rFonts w:cs="Arial"/>
          <w:szCs w:val="24"/>
        </w:rPr>
        <w:t xml:space="preserve">. Since 1 April 2016 families in Poland may apply for a new tax-free monthly allowance of </w:t>
      </w:r>
      <w:r w:rsidR="003D380F" w:rsidRPr="00D90C8E">
        <w:rPr>
          <w:rFonts w:cs="Arial"/>
          <w:szCs w:val="24"/>
        </w:rPr>
        <w:t xml:space="preserve">PLN </w:t>
      </w:r>
      <w:r w:rsidR="002269E3" w:rsidRPr="00D90C8E">
        <w:rPr>
          <w:rFonts w:cs="Arial"/>
          <w:szCs w:val="24"/>
        </w:rPr>
        <w:t>500 for all second and subsequent child up to the age of 18</w:t>
      </w:r>
      <w:r w:rsidR="009259D8" w:rsidRPr="00D90C8E">
        <w:rPr>
          <w:rFonts w:cs="Arial"/>
          <w:szCs w:val="24"/>
        </w:rPr>
        <w:t xml:space="preserve">, which shall partially cover expenses related to </w:t>
      </w:r>
      <w:r w:rsidR="00347006" w:rsidRPr="00D90C8E">
        <w:rPr>
          <w:rFonts w:cs="Arial"/>
          <w:szCs w:val="24"/>
        </w:rPr>
        <w:t>bringing up children</w:t>
      </w:r>
      <w:r w:rsidR="009259D8" w:rsidRPr="00D90C8E">
        <w:rPr>
          <w:rFonts w:cs="Arial"/>
          <w:szCs w:val="24"/>
        </w:rPr>
        <w:t>.</w:t>
      </w:r>
    </w:p>
    <w:p w14:paraId="09976156" w14:textId="77777777" w:rsidR="00716F3E" w:rsidRPr="00D90C8E" w:rsidRDefault="00716F3E" w:rsidP="00D90C8E">
      <w:pPr>
        <w:spacing w:after="0"/>
        <w:rPr>
          <w:rFonts w:cs="Arial"/>
          <w:szCs w:val="24"/>
        </w:rPr>
      </w:pPr>
    </w:p>
    <w:p w14:paraId="6C8F1CD5" w14:textId="2FF1068F" w:rsidR="00DB2749" w:rsidRPr="00D90C8E" w:rsidRDefault="002269E3" w:rsidP="00D90C8E">
      <w:pPr>
        <w:spacing w:after="0"/>
        <w:rPr>
          <w:rFonts w:cs="Arial"/>
          <w:szCs w:val="24"/>
        </w:rPr>
      </w:pPr>
      <w:r w:rsidRPr="00D90C8E">
        <w:rPr>
          <w:rFonts w:cs="Arial"/>
          <w:szCs w:val="24"/>
        </w:rPr>
        <w:t xml:space="preserve">The allowance is means-tested but only for families with one child (the monthly income of such cannot exceed </w:t>
      </w:r>
      <w:r w:rsidR="003D380F" w:rsidRPr="00D90C8E">
        <w:rPr>
          <w:rFonts w:cs="Arial"/>
          <w:szCs w:val="24"/>
        </w:rPr>
        <w:t xml:space="preserve">PLN </w:t>
      </w:r>
      <w:r w:rsidRPr="00D90C8E">
        <w:rPr>
          <w:rFonts w:cs="Arial"/>
          <w:szCs w:val="24"/>
        </w:rPr>
        <w:t xml:space="preserve">800 per person; </w:t>
      </w:r>
      <w:r w:rsidR="003D380F" w:rsidRPr="00D90C8E">
        <w:rPr>
          <w:rFonts w:cs="Arial"/>
          <w:szCs w:val="24"/>
        </w:rPr>
        <w:t xml:space="preserve">PLN </w:t>
      </w:r>
      <w:r w:rsidRPr="00D90C8E">
        <w:rPr>
          <w:rFonts w:cs="Arial"/>
          <w:szCs w:val="24"/>
        </w:rPr>
        <w:t>1200 in the case of a child with disabilities). It is available irrespectively of the insurance status</w:t>
      </w:r>
      <w:r w:rsidR="00E24936" w:rsidRPr="00D90C8E">
        <w:rPr>
          <w:rFonts w:cs="Arial"/>
          <w:szCs w:val="24"/>
        </w:rPr>
        <w:t>.</w:t>
      </w:r>
    </w:p>
    <w:p w14:paraId="01C3F1DC" w14:textId="77777777" w:rsidR="00716F3E" w:rsidRPr="00D90C8E" w:rsidRDefault="00716F3E" w:rsidP="00D90C8E">
      <w:pPr>
        <w:spacing w:after="0"/>
        <w:rPr>
          <w:rFonts w:cs="Arial"/>
          <w:szCs w:val="24"/>
        </w:rPr>
      </w:pPr>
    </w:p>
    <w:p w14:paraId="090819BF" w14:textId="595EF369" w:rsidR="00F26B80" w:rsidRPr="00D90C8E" w:rsidRDefault="00F26B80" w:rsidP="00D90C8E">
      <w:pPr>
        <w:spacing w:after="0"/>
        <w:rPr>
          <w:rFonts w:cs="Arial"/>
          <w:b/>
          <w:szCs w:val="24"/>
        </w:rPr>
      </w:pPr>
      <w:r w:rsidRPr="00D90C8E">
        <w:rPr>
          <w:rFonts w:cs="Arial"/>
          <w:b/>
          <w:szCs w:val="24"/>
        </w:rPr>
        <w:t>Social assistance benefits</w:t>
      </w:r>
      <w:r w:rsidR="00AF7F0A" w:rsidRPr="00D90C8E">
        <w:rPr>
          <w:rFonts w:cs="Arial"/>
          <w:szCs w:val="24"/>
          <w:vertAlign w:val="superscript"/>
        </w:rPr>
        <w:footnoteReference w:id="27"/>
      </w:r>
    </w:p>
    <w:p w14:paraId="2AACEF0B" w14:textId="77777777" w:rsidR="00716F3E" w:rsidRPr="00D90C8E" w:rsidRDefault="00716F3E" w:rsidP="00D90C8E">
      <w:pPr>
        <w:spacing w:after="0"/>
        <w:rPr>
          <w:rFonts w:cs="Arial"/>
          <w:b/>
          <w:szCs w:val="24"/>
        </w:rPr>
      </w:pPr>
    </w:p>
    <w:p w14:paraId="0646E308" w14:textId="0798069E" w:rsidR="00AF7F0A" w:rsidRPr="00D90C8E" w:rsidRDefault="00C244D9" w:rsidP="00D90C8E">
      <w:pPr>
        <w:spacing w:after="0"/>
        <w:rPr>
          <w:rFonts w:cs="Arial"/>
          <w:szCs w:val="24"/>
        </w:rPr>
      </w:pPr>
      <w:r w:rsidRPr="00D90C8E">
        <w:rPr>
          <w:rFonts w:cs="Arial"/>
          <w:szCs w:val="24"/>
        </w:rPr>
        <w:t>S</w:t>
      </w:r>
      <w:r w:rsidR="00AF7F0A" w:rsidRPr="00D90C8E">
        <w:rPr>
          <w:rFonts w:cs="Arial"/>
          <w:szCs w:val="24"/>
        </w:rPr>
        <w:t xml:space="preserve">ocial assistance is meant to support those citizens and families, who, for objective reasons, are not able to fulfil their primary necessities of life and enable them to live in worthy conditions. Social assistance should lead to the social integration and social inclusion of its beneficiaries, as well as their greater activity and independence. </w:t>
      </w:r>
      <w:r w:rsidR="008501FF" w:rsidRPr="00D90C8E">
        <w:rPr>
          <w:rFonts w:cs="Arial"/>
          <w:szCs w:val="24"/>
        </w:rPr>
        <w:t xml:space="preserve">Disability and prolonged illness are among reasons for granting social assistance. Social assistance consists of various categories of cash benefits as well as different forms of non-financial support. </w:t>
      </w:r>
      <w:r w:rsidR="00AF7F0A" w:rsidRPr="00D90C8E">
        <w:rPr>
          <w:rFonts w:cs="Arial"/>
          <w:szCs w:val="24"/>
        </w:rPr>
        <w:t xml:space="preserve">Most of the services from </w:t>
      </w:r>
      <w:r w:rsidR="00C6757C" w:rsidRPr="00D90C8E">
        <w:rPr>
          <w:rFonts w:cs="Arial"/>
          <w:szCs w:val="24"/>
        </w:rPr>
        <w:t xml:space="preserve">the </w:t>
      </w:r>
      <w:r w:rsidR="00AF7F0A" w:rsidRPr="00D90C8E">
        <w:rPr>
          <w:rFonts w:cs="Arial"/>
          <w:szCs w:val="24"/>
        </w:rPr>
        <w:t xml:space="preserve">social assistance system are means-tested but </w:t>
      </w:r>
      <w:r w:rsidR="00C6757C" w:rsidRPr="00D90C8E">
        <w:rPr>
          <w:rFonts w:cs="Arial"/>
          <w:szCs w:val="24"/>
        </w:rPr>
        <w:t>irrespective of</w:t>
      </w:r>
      <w:r w:rsidR="00AF7F0A" w:rsidRPr="00D90C8E">
        <w:rPr>
          <w:rFonts w:cs="Arial"/>
          <w:szCs w:val="24"/>
        </w:rPr>
        <w:t xml:space="preserve"> insurance. </w:t>
      </w:r>
      <w:r w:rsidR="008501FF" w:rsidRPr="00D90C8E">
        <w:rPr>
          <w:rFonts w:cs="Arial"/>
          <w:szCs w:val="24"/>
        </w:rPr>
        <w:t xml:space="preserve">A person is entitled to receive money from the social assistance system if his/her income is lower than the income threshold specified in the social assistance regulations (in 2007, the net income for a one-person household could not exceed </w:t>
      </w:r>
      <w:r w:rsidR="003D380F" w:rsidRPr="00D90C8E">
        <w:rPr>
          <w:rFonts w:cs="Arial"/>
          <w:szCs w:val="24"/>
        </w:rPr>
        <w:t xml:space="preserve">PLN </w:t>
      </w:r>
      <w:r w:rsidR="008501FF" w:rsidRPr="00D90C8E">
        <w:rPr>
          <w:rFonts w:cs="Arial"/>
          <w:szCs w:val="24"/>
        </w:rPr>
        <w:t xml:space="preserve">634, and for a family, the net income per person could not exceed </w:t>
      </w:r>
      <w:r w:rsidR="00007F95">
        <w:rPr>
          <w:rFonts w:cs="Arial"/>
          <w:szCs w:val="24"/>
        </w:rPr>
        <w:t>PLN</w:t>
      </w:r>
      <w:r w:rsidR="00007F95" w:rsidRPr="00D90C8E">
        <w:rPr>
          <w:rFonts w:cs="Arial"/>
          <w:szCs w:val="24"/>
          <w:lang w:val="en-US"/>
        </w:rPr>
        <w:t> </w:t>
      </w:r>
      <w:r w:rsidR="008501FF" w:rsidRPr="00D90C8E">
        <w:rPr>
          <w:rFonts w:cs="Arial"/>
          <w:szCs w:val="24"/>
        </w:rPr>
        <w:t>514)</w:t>
      </w:r>
      <w:r w:rsidRPr="00D90C8E">
        <w:rPr>
          <w:rFonts w:cs="Arial"/>
          <w:szCs w:val="24"/>
        </w:rPr>
        <w:t>.</w:t>
      </w:r>
    </w:p>
    <w:p w14:paraId="2232CF48" w14:textId="77777777" w:rsidR="00716F3E" w:rsidRPr="00D90C8E" w:rsidRDefault="00716F3E" w:rsidP="00D90C8E">
      <w:pPr>
        <w:spacing w:after="0"/>
        <w:rPr>
          <w:rFonts w:cs="Arial"/>
          <w:szCs w:val="24"/>
        </w:rPr>
      </w:pPr>
    </w:p>
    <w:p w14:paraId="3640A9BC" w14:textId="1FF0CB3F" w:rsidR="008501FF" w:rsidRPr="00D90C8E" w:rsidRDefault="00AF7F0A" w:rsidP="00D90C8E">
      <w:pPr>
        <w:spacing w:after="0"/>
        <w:rPr>
          <w:rFonts w:cs="Arial"/>
          <w:szCs w:val="24"/>
          <w:lang w:val="en-US"/>
        </w:rPr>
      </w:pPr>
      <w:r w:rsidRPr="00D90C8E">
        <w:rPr>
          <w:rFonts w:cs="Arial"/>
          <w:szCs w:val="24"/>
          <w:lang w:val="en-US"/>
        </w:rPr>
        <w:lastRenderedPageBreak/>
        <w:t xml:space="preserve">There are three basic types of cash benefits from this system: a permanent allowance, a periodical allowance and a purpose allowance (together with special purpose allowance). </w:t>
      </w:r>
    </w:p>
    <w:p w14:paraId="73B1FC89" w14:textId="77777777" w:rsidR="00716F3E" w:rsidRPr="00D90C8E" w:rsidRDefault="00716F3E" w:rsidP="00D90C8E">
      <w:pPr>
        <w:spacing w:after="0"/>
        <w:rPr>
          <w:rFonts w:cs="Arial"/>
          <w:szCs w:val="24"/>
          <w:lang w:val="en-US"/>
        </w:rPr>
      </w:pPr>
    </w:p>
    <w:p w14:paraId="495214BC" w14:textId="5612B6FF" w:rsidR="00DB2749" w:rsidRPr="00D90C8E" w:rsidRDefault="00716F3E" w:rsidP="00D90C8E">
      <w:pPr>
        <w:spacing w:after="0"/>
        <w:rPr>
          <w:rFonts w:cs="Arial"/>
          <w:szCs w:val="24"/>
          <w:lang w:val="en-US"/>
        </w:rPr>
      </w:pPr>
      <w:r w:rsidRPr="00D90C8E">
        <w:rPr>
          <w:rFonts w:cs="Arial"/>
          <w:szCs w:val="24"/>
          <w:lang w:val="en-US"/>
        </w:rPr>
        <w:t>S</w:t>
      </w:r>
      <w:r w:rsidR="00C244D9" w:rsidRPr="00D90C8E">
        <w:rPr>
          <w:rFonts w:cs="Arial"/>
          <w:szCs w:val="24"/>
          <w:lang w:val="en-US"/>
        </w:rPr>
        <w:t xml:space="preserve">ocial assistance benefits are broken down into mandatory (obligatory) and non-mandatory (optional). </w:t>
      </w:r>
      <w:r w:rsidR="00AF7F0A" w:rsidRPr="00D90C8E">
        <w:rPr>
          <w:rFonts w:cs="Arial"/>
          <w:szCs w:val="24"/>
          <w:lang w:val="en-US"/>
        </w:rPr>
        <w:t>A person is eligible to receive a permanent allowance</w:t>
      </w:r>
      <w:r w:rsidR="00C244D9" w:rsidRPr="00D90C8E">
        <w:rPr>
          <w:rFonts w:cs="Arial"/>
          <w:szCs w:val="24"/>
          <w:lang w:val="en-US"/>
        </w:rPr>
        <w:t xml:space="preserve"> (mandatory)</w:t>
      </w:r>
      <w:r w:rsidR="00AF7F0A" w:rsidRPr="00D90C8E">
        <w:rPr>
          <w:rFonts w:cs="Arial"/>
          <w:szCs w:val="24"/>
          <w:lang w:val="en-US"/>
        </w:rPr>
        <w:t xml:space="preserve"> if she/he meets the income criteria and is totally incapable of working due to age or disability</w:t>
      </w:r>
      <w:r w:rsidR="00007F95">
        <w:rPr>
          <w:rFonts w:cs="Arial"/>
          <w:szCs w:val="24"/>
          <w:lang w:val="en-US"/>
        </w:rPr>
        <w:t>.</w:t>
      </w:r>
      <w:r w:rsidR="008501FF" w:rsidRPr="00D90C8E">
        <w:rPr>
          <w:rStyle w:val="FootnoteReference"/>
          <w:rFonts w:cs="Arial"/>
          <w:sz w:val="24"/>
          <w:szCs w:val="24"/>
          <w:lang w:val="en-US"/>
        </w:rPr>
        <w:footnoteReference w:id="28"/>
      </w:r>
      <w:r w:rsidR="00C244D9" w:rsidRPr="00D90C8E">
        <w:rPr>
          <w:rFonts w:cs="Arial"/>
          <w:szCs w:val="24"/>
        </w:rPr>
        <w:t xml:space="preserve"> </w:t>
      </w:r>
      <w:r w:rsidR="00C244D9" w:rsidRPr="00D90C8E">
        <w:rPr>
          <w:rFonts w:cs="Arial"/>
          <w:szCs w:val="24"/>
          <w:lang w:val="en-US"/>
        </w:rPr>
        <w:t xml:space="preserve">The amount of the permanent allowance makes up the difference between the threshold level of income specified in the social assistance regulations and the income of the person or family. It is payable at the minimum monthly rate of </w:t>
      </w:r>
      <w:r w:rsidR="003D380F" w:rsidRPr="00D90C8E">
        <w:rPr>
          <w:rFonts w:cs="Arial"/>
          <w:szCs w:val="24"/>
          <w:lang w:val="en-US"/>
        </w:rPr>
        <w:t>PLN</w:t>
      </w:r>
      <w:r w:rsidR="00007F95" w:rsidRPr="00D90C8E">
        <w:rPr>
          <w:rFonts w:cs="Arial"/>
          <w:szCs w:val="24"/>
          <w:lang w:val="en-US"/>
        </w:rPr>
        <w:t> </w:t>
      </w:r>
      <w:r w:rsidR="00C244D9" w:rsidRPr="00D90C8E">
        <w:rPr>
          <w:rFonts w:cs="Arial"/>
          <w:szCs w:val="24"/>
          <w:lang w:val="en-US"/>
        </w:rPr>
        <w:t xml:space="preserve">30 and maximum </w:t>
      </w:r>
      <w:r w:rsidR="00007F95">
        <w:rPr>
          <w:rFonts w:cs="Arial"/>
          <w:szCs w:val="24"/>
          <w:lang w:val="en-US"/>
        </w:rPr>
        <w:t>PLN</w:t>
      </w:r>
      <w:r w:rsidR="00007F95" w:rsidRPr="00D90C8E">
        <w:rPr>
          <w:rFonts w:cs="Arial"/>
          <w:szCs w:val="24"/>
          <w:lang w:val="en-US"/>
        </w:rPr>
        <w:t> </w:t>
      </w:r>
      <w:r w:rsidR="00C244D9" w:rsidRPr="00D90C8E">
        <w:rPr>
          <w:rFonts w:cs="Arial"/>
          <w:szCs w:val="24"/>
          <w:lang w:val="en-US"/>
        </w:rPr>
        <w:t>604.</w:t>
      </w:r>
      <w:r w:rsidR="008501FF" w:rsidRPr="00D90C8E">
        <w:rPr>
          <w:rFonts w:cs="Arial"/>
          <w:szCs w:val="24"/>
          <w:lang w:val="en-US"/>
        </w:rPr>
        <w:t xml:space="preserve"> </w:t>
      </w:r>
      <w:r w:rsidR="00AF7F0A" w:rsidRPr="00D90C8E">
        <w:rPr>
          <w:rFonts w:cs="Arial"/>
          <w:szCs w:val="24"/>
          <w:lang w:val="en-US"/>
        </w:rPr>
        <w:t xml:space="preserve">Periodical allowance may be granted to persons and families without sufficient income (income lower than the threshold level of income specified in the social assistance regulations, particularly due to prolonged illness, disability, unemployment, and possibility to maintain or acquire the rights to benefits on other social security systems). </w:t>
      </w:r>
    </w:p>
    <w:p w14:paraId="6419632A" w14:textId="77777777" w:rsidR="00716F3E" w:rsidRPr="00D90C8E" w:rsidRDefault="00716F3E" w:rsidP="00D90C8E">
      <w:pPr>
        <w:spacing w:after="0"/>
        <w:rPr>
          <w:rFonts w:cs="Arial"/>
          <w:szCs w:val="24"/>
        </w:rPr>
      </w:pPr>
    </w:p>
    <w:p w14:paraId="6CF245CA" w14:textId="1FD8CE51" w:rsidR="00DB2749" w:rsidRPr="00D90C8E" w:rsidRDefault="00FD1E97" w:rsidP="00D90C8E">
      <w:pPr>
        <w:pStyle w:val="Heading2"/>
      </w:pPr>
      <w:bookmarkStart w:id="13" w:name="_Toc456602787"/>
      <w:r w:rsidRPr="00D90C8E">
        <w:t>Disability discrimination in social protection m</w:t>
      </w:r>
      <w:r w:rsidR="0073779B" w:rsidRPr="00D90C8E">
        <w:t>easures</w:t>
      </w:r>
      <w:r w:rsidR="00377489" w:rsidRPr="00D90C8E">
        <w:t xml:space="preserve"> (including, in particular, social protection measures</w:t>
      </w:r>
      <w:r w:rsidR="0073779B" w:rsidRPr="00D90C8E">
        <w:t xml:space="preserve"> which are not disability specific)</w:t>
      </w:r>
      <w:bookmarkEnd w:id="13"/>
    </w:p>
    <w:p w14:paraId="5B6FC1F4" w14:textId="77777777" w:rsidR="00716F3E" w:rsidRPr="00D90C8E" w:rsidRDefault="00716F3E" w:rsidP="00D90C8E">
      <w:pPr>
        <w:spacing w:after="0"/>
        <w:rPr>
          <w:rFonts w:cs="Arial"/>
          <w:szCs w:val="24"/>
          <w:lang w:bidi="en-US"/>
        </w:rPr>
      </w:pPr>
    </w:p>
    <w:p w14:paraId="256C39E4" w14:textId="367E5DAC" w:rsidR="00DB2749" w:rsidRPr="00D90C8E" w:rsidRDefault="00A41355" w:rsidP="00D90C8E">
      <w:pPr>
        <w:spacing w:after="0"/>
        <w:rPr>
          <w:rFonts w:cs="Arial"/>
          <w:szCs w:val="24"/>
        </w:rPr>
      </w:pPr>
      <w:r w:rsidRPr="00D90C8E">
        <w:rPr>
          <w:rFonts w:cs="Arial"/>
          <w:szCs w:val="24"/>
        </w:rPr>
        <w:t>The Polish Constitution contains a general prohibition against discrimination. Article 32 of the Constitution states that ‘All persons shall be equal before the law. All persons shall have the right to equal treatment by public authorities. No one shall be discriminated against in political, social or economic life for any reason whatsoever’. The Charter of Rights for Persons with Disabilities (1997)</w:t>
      </w:r>
      <w:r w:rsidRPr="00D90C8E">
        <w:rPr>
          <w:rStyle w:val="FootnoteReference"/>
          <w:rFonts w:cs="Arial"/>
          <w:sz w:val="24"/>
          <w:szCs w:val="24"/>
        </w:rPr>
        <w:footnoteReference w:id="29"/>
      </w:r>
      <w:r w:rsidRPr="00D90C8E">
        <w:rPr>
          <w:rFonts w:cs="Arial"/>
          <w:szCs w:val="24"/>
        </w:rPr>
        <w:t xml:space="preserve"> also prohibits discrimination and acknowledges that people with disabilities have the right to an independent, active life, free from discrimination. However, the Charter was approved in the form of a resolution, so it is not binding, but rather represents the will of Parliament. Specific laws counteracting discrimination are mainly limited to the employment field. Although on 1 January 2011 the so called Act on Equal Treatment</w:t>
      </w:r>
      <w:r w:rsidRPr="00D90C8E">
        <w:rPr>
          <w:rStyle w:val="FootnoteReference"/>
          <w:rFonts w:cs="Arial"/>
          <w:sz w:val="24"/>
          <w:szCs w:val="24"/>
        </w:rPr>
        <w:footnoteReference w:id="30"/>
      </w:r>
      <w:r w:rsidRPr="00D90C8E">
        <w:rPr>
          <w:rFonts w:cs="Arial"/>
          <w:szCs w:val="24"/>
        </w:rPr>
        <w:t xml:space="preserve"> entered into force, the law is not exhaustive and does not cover discrimination based on disability in the fields of social protection and housing.</w:t>
      </w:r>
    </w:p>
    <w:p w14:paraId="28DC528C" w14:textId="77777777" w:rsidR="00716F3E" w:rsidRPr="00D90C8E" w:rsidRDefault="00716F3E" w:rsidP="00D90C8E">
      <w:pPr>
        <w:spacing w:after="0"/>
        <w:rPr>
          <w:rFonts w:cs="Arial"/>
          <w:szCs w:val="24"/>
        </w:rPr>
      </w:pPr>
    </w:p>
    <w:p w14:paraId="57536246" w14:textId="0F204155" w:rsidR="001A7A69" w:rsidRPr="00D90C8E" w:rsidRDefault="001A7A69" w:rsidP="00D90C8E">
      <w:pPr>
        <w:spacing w:after="0"/>
        <w:rPr>
          <w:rFonts w:cs="Arial"/>
          <w:szCs w:val="24"/>
        </w:rPr>
      </w:pPr>
      <w:r w:rsidRPr="00D90C8E">
        <w:rPr>
          <w:rFonts w:cs="Arial"/>
          <w:szCs w:val="24"/>
        </w:rPr>
        <w:t>Despite the fact that current income criteria used in the access to some services are set higher in the case of applicants with disabilities, the income levels remain too low. On the other hand, the income thresholds for the entitlement to financial benefits from social assistance do not take into account higher costs of living for persons with disabilities.</w:t>
      </w:r>
      <w:r w:rsidRPr="00D90C8E">
        <w:rPr>
          <w:rFonts w:cs="Arial"/>
          <w:szCs w:val="24"/>
          <w:vertAlign w:val="superscript"/>
        </w:rPr>
        <w:footnoteReference w:id="31"/>
      </w:r>
      <w:r w:rsidRPr="00D90C8E">
        <w:rPr>
          <w:rFonts w:cs="Arial"/>
          <w:szCs w:val="24"/>
        </w:rPr>
        <w:t xml:space="preserve"> The Ombudsman in the recent report on CRPD’ implementation called </w:t>
      </w:r>
      <w:r w:rsidRPr="00D90C8E">
        <w:rPr>
          <w:rFonts w:cs="Arial"/>
          <w:szCs w:val="24"/>
        </w:rPr>
        <w:lastRenderedPageBreak/>
        <w:t xml:space="preserve">for actions aimed at better understanding the phenomenon poverty among persons with disabilities. In the Ombudsman’ opinion, research on poverty lines conducted by the Institute of Labour and Social Affairs should take into account the higher costs of living with disability and introduced as </w:t>
      </w:r>
      <w:proofErr w:type="gramStart"/>
      <w:r w:rsidRPr="00D90C8E">
        <w:rPr>
          <w:rFonts w:cs="Arial"/>
          <w:szCs w:val="24"/>
        </w:rPr>
        <w:t>a new categories households</w:t>
      </w:r>
      <w:proofErr w:type="gramEnd"/>
      <w:r w:rsidRPr="00D90C8E">
        <w:rPr>
          <w:rFonts w:cs="Arial"/>
          <w:szCs w:val="24"/>
        </w:rPr>
        <w:t xml:space="preserve"> with disability members</w:t>
      </w:r>
      <w:r w:rsidR="00716F3E" w:rsidRPr="00D90C8E">
        <w:rPr>
          <w:rFonts w:cs="Arial"/>
          <w:szCs w:val="24"/>
        </w:rPr>
        <w:t>.</w:t>
      </w:r>
      <w:r w:rsidRPr="00D90C8E">
        <w:rPr>
          <w:rFonts w:cs="Arial"/>
          <w:szCs w:val="24"/>
          <w:vertAlign w:val="superscript"/>
        </w:rPr>
        <w:footnoteReference w:id="32"/>
      </w:r>
    </w:p>
    <w:p w14:paraId="63771525" w14:textId="77777777" w:rsidR="00716F3E" w:rsidRPr="00D90C8E" w:rsidRDefault="00716F3E" w:rsidP="00D90C8E">
      <w:pPr>
        <w:spacing w:after="0"/>
        <w:rPr>
          <w:rFonts w:cs="Arial"/>
          <w:szCs w:val="24"/>
        </w:rPr>
      </w:pPr>
    </w:p>
    <w:p w14:paraId="1D342F5D" w14:textId="77777777" w:rsidR="00716F3E" w:rsidRPr="00D90C8E" w:rsidRDefault="00716F3E" w:rsidP="00D90C8E">
      <w:pPr>
        <w:spacing w:after="0" w:line="276" w:lineRule="auto"/>
        <w:rPr>
          <w:rFonts w:cs="Arial"/>
          <w:b/>
          <w:szCs w:val="24"/>
          <w:lang w:eastAsia="en-GB"/>
        </w:rPr>
      </w:pPr>
      <w:r w:rsidRPr="00D90C8E">
        <w:rPr>
          <w:rFonts w:cs="Arial"/>
          <w:szCs w:val="24"/>
        </w:rPr>
        <w:br w:type="page"/>
      </w:r>
    </w:p>
    <w:p w14:paraId="43F59BB2" w14:textId="2F45159A" w:rsidR="00DB2749" w:rsidRPr="00D90C8E" w:rsidRDefault="0085293C" w:rsidP="00D90C8E">
      <w:pPr>
        <w:pStyle w:val="Heading1"/>
        <w:rPr>
          <w:rFonts w:cs="Arial"/>
          <w:szCs w:val="24"/>
        </w:rPr>
      </w:pPr>
      <w:bookmarkStart w:id="14" w:name="_Toc456602788"/>
      <w:r w:rsidRPr="00D90C8E">
        <w:rPr>
          <w:rFonts w:cs="Arial"/>
          <w:szCs w:val="24"/>
        </w:rPr>
        <w:lastRenderedPageBreak/>
        <w:t>Case s</w:t>
      </w:r>
      <w:r w:rsidR="00FB6BC7" w:rsidRPr="00D90C8E">
        <w:rPr>
          <w:rFonts w:cs="Arial"/>
          <w:szCs w:val="24"/>
        </w:rPr>
        <w:t>tudies</w:t>
      </w:r>
      <w:bookmarkEnd w:id="14"/>
    </w:p>
    <w:p w14:paraId="085A86EC" w14:textId="77777777" w:rsidR="00716F3E" w:rsidRPr="00D90C8E" w:rsidRDefault="00716F3E" w:rsidP="00D90C8E">
      <w:pPr>
        <w:spacing w:after="0"/>
        <w:rPr>
          <w:rFonts w:cs="Arial"/>
          <w:szCs w:val="24"/>
          <w:lang w:eastAsia="en-GB"/>
        </w:rPr>
      </w:pPr>
    </w:p>
    <w:p w14:paraId="4062DA86" w14:textId="29689B9F" w:rsidR="00DB2749" w:rsidRPr="00D90C8E" w:rsidRDefault="00D9246D" w:rsidP="00D90C8E">
      <w:pPr>
        <w:pStyle w:val="Heading2"/>
      </w:pPr>
      <w:bookmarkStart w:id="15" w:name="_Toc456602789"/>
      <w:r w:rsidRPr="00D90C8E">
        <w:t xml:space="preserve">Case study 1 </w:t>
      </w:r>
      <w:r w:rsidR="00716F3E" w:rsidRPr="00D90C8E">
        <w:t>–</w:t>
      </w:r>
      <w:r w:rsidRPr="00D90C8E">
        <w:t xml:space="preserve"> childhood</w:t>
      </w:r>
      <w:bookmarkEnd w:id="15"/>
    </w:p>
    <w:p w14:paraId="6ECEF0EC" w14:textId="77777777" w:rsidR="00716F3E" w:rsidRPr="00D90C8E" w:rsidRDefault="00716F3E" w:rsidP="00D90C8E">
      <w:pPr>
        <w:spacing w:after="0"/>
        <w:rPr>
          <w:rFonts w:cs="Arial"/>
          <w:szCs w:val="24"/>
          <w:lang w:bidi="en-US"/>
        </w:rPr>
      </w:pPr>
    </w:p>
    <w:p w14:paraId="2B661EDF" w14:textId="4A5E248E" w:rsidR="00DB2749" w:rsidRPr="00D90C8E" w:rsidRDefault="003A53B1" w:rsidP="00D90C8E">
      <w:pPr>
        <w:spacing w:after="0"/>
        <w:rPr>
          <w:rFonts w:cs="Arial"/>
          <w:szCs w:val="24"/>
        </w:rPr>
      </w:pPr>
      <w:r w:rsidRPr="00D90C8E">
        <w:rPr>
          <w:rFonts w:cs="Arial"/>
          <w:szCs w:val="24"/>
        </w:rPr>
        <w:t>Eva is</w:t>
      </w:r>
      <w:r w:rsidR="00FB6BC7" w:rsidRPr="00D90C8E">
        <w:rPr>
          <w:rFonts w:cs="Arial"/>
          <w:szCs w:val="24"/>
        </w:rPr>
        <w:t xml:space="preserve"> 10 years old. She lives at home with her parents and younger sister.</w:t>
      </w:r>
      <w:r w:rsidR="00D9246D" w:rsidRPr="00D90C8E">
        <w:rPr>
          <w:rFonts w:cs="Arial"/>
          <w:szCs w:val="24"/>
        </w:rPr>
        <w:t xml:space="preserve"> </w:t>
      </w:r>
      <w:r w:rsidR="00FB6BC7" w:rsidRPr="00D90C8E">
        <w:rPr>
          <w:rFonts w:cs="Arial"/>
          <w:szCs w:val="24"/>
        </w:rPr>
        <w:t>One of her parents is working full-time on the median wage and the other is not in paid employment.</w:t>
      </w:r>
      <w:r w:rsidR="00D9246D" w:rsidRPr="00D90C8E">
        <w:rPr>
          <w:rFonts w:cs="Arial"/>
          <w:szCs w:val="24"/>
        </w:rPr>
        <w:t xml:space="preserve"> </w:t>
      </w:r>
      <w:r w:rsidR="00FB6BC7" w:rsidRPr="00D90C8E">
        <w:rPr>
          <w:rFonts w:cs="Arial"/>
          <w:szCs w:val="24"/>
        </w:rPr>
        <w:t>They live in a rented house in the private sector.</w:t>
      </w:r>
      <w:r w:rsidR="00D9246D" w:rsidRPr="00D90C8E">
        <w:rPr>
          <w:rFonts w:cs="Arial"/>
          <w:szCs w:val="24"/>
        </w:rPr>
        <w:t xml:space="preserve"> </w:t>
      </w:r>
      <w:r w:rsidR="00FB6BC7" w:rsidRPr="00D90C8E">
        <w:rPr>
          <w:rFonts w:cs="Arial"/>
          <w:szCs w:val="24"/>
        </w:rPr>
        <w:t>Eva has intellectual, physical and sensory impairments.</w:t>
      </w:r>
      <w:r w:rsidR="00D9246D" w:rsidRPr="00D90C8E">
        <w:rPr>
          <w:rFonts w:cs="Arial"/>
          <w:szCs w:val="24"/>
        </w:rPr>
        <w:t xml:space="preserve"> </w:t>
      </w:r>
      <w:r w:rsidR="00FB6BC7" w:rsidRPr="00D90C8E">
        <w:rPr>
          <w:rFonts w:cs="Arial"/>
          <w:szCs w:val="24"/>
        </w:rPr>
        <w:t>She needs support and assistance to eat, dress and walk.</w:t>
      </w:r>
    </w:p>
    <w:p w14:paraId="18AD49CF" w14:textId="77777777" w:rsidR="00716F3E" w:rsidRPr="00D90C8E" w:rsidRDefault="00716F3E" w:rsidP="00D90C8E">
      <w:pPr>
        <w:spacing w:after="0"/>
        <w:rPr>
          <w:rFonts w:cs="Arial"/>
          <w:szCs w:val="24"/>
        </w:rPr>
      </w:pPr>
    </w:p>
    <w:p w14:paraId="07BB22D6" w14:textId="55CB3B10" w:rsidR="00DB2749" w:rsidRPr="00D90C8E" w:rsidRDefault="00D9246D" w:rsidP="00D90C8E">
      <w:pPr>
        <w:pStyle w:val="Heading3"/>
      </w:pPr>
      <w:bookmarkStart w:id="16" w:name="_Toc456602790"/>
      <w:r w:rsidRPr="00D90C8E">
        <w:t>S</w:t>
      </w:r>
      <w:r w:rsidR="00FB6BC7" w:rsidRPr="00D90C8E">
        <w:t>e</w:t>
      </w:r>
      <w:r w:rsidRPr="00D90C8E">
        <w:t xml:space="preserve">rvices, devices and assistance </w:t>
      </w:r>
      <w:r w:rsidR="00FB6BC7" w:rsidRPr="00D90C8E">
        <w:t>(including personal assistance and specialist technical devices)</w:t>
      </w:r>
      <w:bookmarkEnd w:id="16"/>
    </w:p>
    <w:p w14:paraId="70A5C49A" w14:textId="77777777" w:rsidR="00716F3E" w:rsidRPr="00D90C8E" w:rsidRDefault="00716F3E" w:rsidP="00D90C8E">
      <w:pPr>
        <w:spacing w:after="0"/>
        <w:rPr>
          <w:rFonts w:cs="Arial"/>
          <w:szCs w:val="24"/>
          <w:lang w:bidi="en-US"/>
        </w:rPr>
      </w:pPr>
    </w:p>
    <w:p w14:paraId="5BD81358" w14:textId="5B92DECC" w:rsidR="00EC43AC" w:rsidRPr="00D90C8E" w:rsidRDefault="00EC43AC" w:rsidP="00D90C8E">
      <w:pPr>
        <w:pStyle w:val="ListParagraph"/>
        <w:numPr>
          <w:ilvl w:val="0"/>
          <w:numId w:val="13"/>
        </w:numPr>
        <w:spacing w:after="0"/>
        <w:ind w:left="567" w:hanging="567"/>
        <w:rPr>
          <w:rFonts w:cs="Arial"/>
          <w:szCs w:val="24"/>
        </w:rPr>
      </w:pPr>
      <w:r w:rsidRPr="00D90C8E">
        <w:rPr>
          <w:rFonts w:cs="Arial"/>
          <w:szCs w:val="24"/>
        </w:rPr>
        <w:t>Devices (including assistive technologies)</w:t>
      </w:r>
    </w:p>
    <w:p w14:paraId="036AD453" w14:textId="77777777" w:rsidR="00716F3E" w:rsidRPr="00D90C8E" w:rsidRDefault="00716F3E" w:rsidP="00D90C8E">
      <w:pPr>
        <w:spacing w:after="0"/>
        <w:rPr>
          <w:rFonts w:cs="Arial"/>
          <w:szCs w:val="24"/>
        </w:rPr>
      </w:pPr>
    </w:p>
    <w:p w14:paraId="31342CB5" w14:textId="4F6470AE" w:rsidR="00DB2749" w:rsidRPr="00D90C8E" w:rsidRDefault="000D1875" w:rsidP="00D90C8E">
      <w:pPr>
        <w:spacing w:after="0"/>
        <w:rPr>
          <w:rFonts w:cs="Arial"/>
          <w:szCs w:val="24"/>
        </w:rPr>
      </w:pPr>
      <w:r w:rsidRPr="00D90C8E">
        <w:rPr>
          <w:rFonts w:cs="Arial"/>
          <w:szCs w:val="24"/>
        </w:rPr>
        <w:t>Eva’s parents may apply for reimbursement for medical devices on general rules.</w:t>
      </w:r>
    </w:p>
    <w:p w14:paraId="5B4395C8" w14:textId="77777777" w:rsidR="00716F3E" w:rsidRPr="00D90C8E" w:rsidRDefault="00716F3E" w:rsidP="00D90C8E">
      <w:pPr>
        <w:spacing w:after="0"/>
        <w:rPr>
          <w:rFonts w:cs="Arial"/>
          <w:szCs w:val="24"/>
        </w:rPr>
      </w:pPr>
    </w:p>
    <w:p w14:paraId="39A3E1BD" w14:textId="59B9CB68" w:rsidR="00DB2749" w:rsidRPr="00D90C8E" w:rsidRDefault="0082669F" w:rsidP="00D90C8E">
      <w:pPr>
        <w:spacing w:after="0"/>
        <w:rPr>
          <w:rFonts w:cs="Arial"/>
          <w:szCs w:val="24"/>
        </w:rPr>
      </w:pPr>
      <w:r w:rsidRPr="00D90C8E">
        <w:rPr>
          <w:rFonts w:cs="Arial"/>
          <w:szCs w:val="24"/>
        </w:rPr>
        <w:t>It is difficult to know what kind of devices she needs</w:t>
      </w:r>
      <w:r w:rsidR="00903F7A" w:rsidRPr="00D90C8E">
        <w:rPr>
          <w:rFonts w:cs="Arial"/>
          <w:szCs w:val="24"/>
        </w:rPr>
        <w:t xml:space="preserve"> but her family can apply, on referral of an authorised practitioner, to the National Health Fund for orthopaedic and auxiliary medical devices (e.g. for a wheelchair) as children are exempt from the National Health Fund insurance condition. This would not be means-tested but funds only up to a certain amount. They should be able to apply to the County Family Assistance Centre to cover the remaining amount (funded by the State Fund for Rehabilitation of Disabled Persons) if they meet income criteria and</w:t>
      </w:r>
      <w:r w:rsidR="001A77F9" w:rsidRPr="00D90C8E">
        <w:rPr>
          <w:rFonts w:cs="Arial"/>
          <w:szCs w:val="24"/>
        </w:rPr>
        <w:t xml:space="preserve"> provided that Eva </w:t>
      </w:r>
      <w:r w:rsidR="00903F7A" w:rsidRPr="00D90C8E">
        <w:rPr>
          <w:rFonts w:cs="Arial"/>
          <w:szCs w:val="24"/>
        </w:rPr>
        <w:t>hold</w:t>
      </w:r>
      <w:r w:rsidR="001A77F9" w:rsidRPr="00D90C8E">
        <w:rPr>
          <w:rFonts w:cs="Arial"/>
          <w:szCs w:val="24"/>
        </w:rPr>
        <w:t>s</w:t>
      </w:r>
      <w:r w:rsidR="00903F7A" w:rsidRPr="00D90C8E">
        <w:rPr>
          <w:rFonts w:cs="Arial"/>
          <w:szCs w:val="24"/>
        </w:rPr>
        <w:t xml:space="preserve"> a disability certificate.</w:t>
      </w:r>
    </w:p>
    <w:p w14:paraId="47BD49E5" w14:textId="77777777" w:rsidR="00716F3E" w:rsidRPr="00D90C8E" w:rsidRDefault="00716F3E" w:rsidP="00D90C8E">
      <w:pPr>
        <w:spacing w:after="0"/>
        <w:rPr>
          <w:rFonts w:cs="Arial"/>
          <w:szCs w:val="24"/>
        </w:rPr>
      </w:pPr>
    </w:p>
    <w:p w14:paraId="5F17DC29" w14:textId="3477D026" w:rsidR="00DB2749" w:rsidRPr="00D90C8E" w:rsidRDefault="00EC43AC" w:rsidP="00D90C8E">
      <w:pPr>
        <w:pStyle w:val="ListParagraph"/>
        <w:numPr>
          <w:ilvl w:val="0"/>
          <w:numId w:val="13"/>
        </w:numPr>
        <w:spacing w:after="0"/>
        <w:ind w:left="567" w:hanging="567"/>
        <w:rPr>
          <w:rFonts w:cs="Arial"/>
          <w:szCs w:val="24"/>
        </w:rPr>
      </w:pPr>
      <w:r w:rsidRPr="00D90C8E">
        <w:rPr>
          <w:rFonts w:cs="Arial"/>
          <w:szCs w:val="24"/>
        </w:rPr>
        <w:t>Personal assistance</w:t>
      </w:r>
    </w:p>
    <w:p w14:paraId="135B3E64" w14:textId="77777777" w:rsidR="00716F3E" w:rsidRPr="00D90C8E" w:rsidRDefault="00716F3E" w:rsidP="00D90C8E">
      <w:pPr>
        <w:spacing w:after="0"/>
        <w:rPr>
          <w:rFonts w:cs="Arial"/>
          <w:szCs w:val="24"/>
        </w:rPr>
      </w:pPr>
    </w:p>
    <w:p w14:paraId="3165FC31" w14:textId="199557F3" w:rsidR="00DB2749" w:rsidRPr="00D90C8E" w:rsidRDefault="000D1875" w:rsidP="00D90C8E">
      <w:pPr>
        <w:spacing w:after="0"/>
        <w:rPr>
          <w:rFonts w:cs="Arial"/>
          <w:szCs w:val="24"/>
        </w:rPr>
      </w:pPr>
      <w:r w:rsidRPr="00D90C8E">
        <w:rPr>
          <w:rFonts w:cs="Arial"/>
          <w:szCs w:val="24"/>
        </w:rPr>
        <w:t xml:space="preserve">As a child with intellectual, physical and sensory impairments, Eva may be granted specialist care services. She must hold certificate of disability and her parents have to </w:t>
      </w:r>
      <w:r w:rsidR="00903F7A" w:rsidRPr="00D90C8E">
        <w:rPr>
          <w:rFonts w:cs="Arial"/>
          <w:szCs w:val="24"/>
        </w:rPr>
        <w:t>make a claim</w:t>
      </w:r>
      <w:r w:rsidRPr="00D90C8E">
        <w:rPr>
          <w:rFonts w:cs="Arial"/>
          <w:szCs w:val="24"/>
        </w:rPr>
        <w:t xml:space="preserve"> to the </w:t>
      </w:r>
      <w:r w:rsidR="00903F7A" w:rsidRPr="00D90C8E">
        <w:rPr>
          <w:rFonts w:cs="Arial"/>
          <w:szCs w:val="24"/>
        </w:rPr>
        <w:t>centre</w:t>
      </w:r>
      <w:r w:rsidRPr="00D90C8E">
        <w:rPr>
          <w:rFonts w:cs="Arial"/>
          <w:szCs w:val="24"/>
        </w:rPr>
        <w:t xml:space="preserve"> </w:t>
      </w:r>
      <w:r w:rsidR="00903F7A" w:rsidRPr="00D90C8E">
        <w:rPr>
          <w:rFonts w:cs="Arial"/>
          <w:szCs w:val="24"/>
        </w:rPr>
        <w:t xml:space="preserve">for </w:t>
      </w:r>
      <w:r w:rsidRPr="00D90C8E">
        <w:rPr>
          <w:rFonts w:cs="Arial"/>
          <w:szCs w:val="24"/>
        </w:rPr>
        <w:t>social assistance.</w:t>
      </w:r>
      <w:r w:rsidR="007D2D0F" w:rsidRPr="00D90C8E">
        <w:rPr>
          <w:rFonts w:cs="Arial"/>
          <w:szCs w:val="24"/>
        </w:rPr>
        <w:t xml:space="preserve"> These services are granted on the basis of an administrative decision, therefore in theory,</w:t>
      </w:r>
      <w:r w:rsidR="00007F95">
        <w:rPr>
          <w:rFonts w:cs="Arial"/>
          <w:szCs w:val="24"/>
        </w:rPr>
        <w:t xml:space="preserve"> the decision may be negative. </w:t>
      </w:r>
      <w:r w:rsidR="00F26CF7" w:rsidRPr="00D90C8E">
        <w:rPr>
          <w:rFonts w:cs="Arial"/>
          <w:szCs w:val="24"/>
        </w:rPr>
        <w:t xml:space="preserve">Moreover, these services are free of charge only </w:t>
      </w:r>
      <w:r w:rsidR="007D2D0F" w:rsidRPr="00D90C8E">
        <w:rPr>
          <w:rFonts w:cs="Arial"/>
          <w:szCs w:val="24"/>
        </w:rPr>
        <w:t xml:space="preserve">for those </w:t>
      </w:r>
      <w:r w:rsidR="00F26CF7" w:rsidRPr="00D90C8E">
        <w:rPr>
          <w:rFonts w:cs="Arial"/>
          <w:szCs w:val="24"/>
        </w:rPr>
        <w:t>who meet the income criteria which vary regionally, therefore Eva’s parents may have to be charged for these services.</w:t>
      </w:r>
    </w:p>
    <w:p w14:paraId="17CF8778" w14:textId="77777777" w:rsidR="00716F3E" w:rsidRPr="00D90C8E" w:rsidRDefault="00716F3E" w:rsidP="00D90C8E">
      <w:pPr>
        <w:spacing w:after="0"/>
        <w:rPr>
          <w:rFonts w:cs="Arial"/>
          <w:szCs w:val="24"/>
        </w:rPr>
      </w:pPr>
    </w:p>
    <w:p w14:paraId="3088C1D6" w14:textId="3170EAEC" w:rsidR="00DB2749" w:rsidRPr="00D90C8E" w:rsidRDefault="000D694B" w:rsidP="00D90C8E">
      <w:pPr>
        <w:pStyle w:val="ListParagraph"/>
        <w:numPr>
          <w:ilvl w:val="0"/>
          <w:numId w:val="13"/>
        </w:numPr>
        <w:spacing w:after="0"/>
        <w:ind w:left="567" w:hanging="567"/>
        <w:rPr>
          <w:rFonts w:cs="Arial"/>
          <w:szCs w:val="24"/>
        </w:rPr>
      </w:pPr>
      <w:r w:rsidRPr="00D90C8E">
        <w:rPr>
          <w:rFonts w:cs="Arial"/>
          <w:szCs w:val="24"/>
        </w:rPr>
        <w:t>Other forms of s</w:t>
      </w:r>
      <w:r w:rsidR="00EC43AC" w:rsidRPr="00D90C8E">
        <w:rPr>
          <w:rFonts w:cs="Arial"/>
          <w:szCs w:val="24"/>
        </w:rPr>
        <w:t>ervice/Assistance</w:t>
      </w:r>
    </w:p>
    <w:p w14:paraId="09810703" w14:textId="77777777" w:rsidR="00DB2749" w:rsidRPr="00D90C8E" w:rsidRDefault="00DB2749" w:rsidP="00D90C8E">
      <w:pPr>
        <w:spacing w:after="0"/>
        <w:rPr>
          <w:rFonts w:cs="Arial"/>
          <w:szCs w:val="24"/>
        </w:rPr>
      </w:pPr>
    </w:p>
    <w:p w14:paraId="35F6B084" w14:textId="3D32E9AB" w:rsidR="00DB2749" w:rsidRPr="00D90C8E" w:rsidRDefault="0085293C" w:rsidP="00D90C8E">
      <w:pPr>
        <w:pStyle w:val="Heading3"/>
      </w:pPr>
      <w:bookmarkStart w:id="17" w:name="_Toc456602791"/>
      <w:r w:rsidRPr="00D90C8E">
        <w:t>Income p</w:t>
      </w:r>
      <w:r w:rsidR="00FB6BC7" w:rsidRPr="00D90C8E">
        <w:t>rotection</w:t>
      </w:r>
      <w:bookmarkEnd w:id="17"/>
      <w:r w:rsidR="00FB6BC7" w:rsidRPr="00D90C8E">
        <w:t xml:space="preserve"> </w:t>
      </w:r>
    </w:p>
    <w:p w14:paraId="653B0FD3" w14:textId="77777777" w:rsidR="00716F3E" w:rsidRPr="00D90C8E" w:rsidRDefault="00716F3E" w:rsidP="00D90C8E">
      <w:pPr>
        <w:spacing w:after="0"/>
        <w:rPr>
          <w:rFonts w:cs="Arial"/>
          <w:szCs w:val="24"/>
          <w:lang w:bidi="en-US"/>
        </w:rPr>
      </w:pPr>
    </w:p>
    <w:p w14:paraId="53DE9B28" w14:textId="0CDB4E9B" w:rsidR="00DB2749" w:rsidRPr="00D90C8E" w:rsidRDefault="00D47FD6" w:rsidP="00D90C8E">
      <w:pPr>
        <w:spacing w:after="0"/>
        <w:rPr>
          <w:rFonts w:cs="Arial"/>
          <w:szCs w:val="24"/>
        </w:rPr>
      </w:pPr>
      <w:r w:rsidRPr="00D90C8E">
        <w:rPr>
          <w:rFonts w:cs="Arial"/>
          <w:szCs w:val="24"/>
        </w:rPr>
        <w:t xml:space="preserve">Median wage in Poland is approximately gross </w:t>
      </w:r>
      <w:r w:rsidR="003D380F" w:rsidRPr="00D90C8E">
        <w:rPr>
          <w:rFonts w:cs="Arial"/>
          <w:szCs w:val="24"/>
        </w:rPr>
        <w:t xml:space="preserve">PLN </w:t>
      </w:r>
      <w:r w:rsidRPr="00D90C8E">
        <w:rPr>
          <w:rFonts w:cs="Arial"/>
          <w:szCs w:val="24"/>
        </w:rPr>
        <w:t>3</w:t>
      </w:r>
      <w:r w:rsidR="002F6D69" w:rsidRPr="00D90C8E">
        <w:rPr>
          <w:rFonts w:cs="Arial"/>
          <w:szCs w:val="24"/>
        </w:rPr>
        <w:t>,</w:t>
      </w:r>
      <w:r w:rsidRPr="00D90C8E">
        <w:rPr>
          <w:rFonts w:cs="Arial"/>
          <w:szCs w:val="24"/>
        </w:rPr>
        <w:t>3</w:t>
      </w:r>
      <w:r w:rsidR="002F6D69" w:rsidRPr="00D90C8E">
        <w:rPr>
          <w:rFonts w:cs="Arial"/>
          <w:szCs w:val="24"/>
        </w:rPr>
        <w:t>00</w:t>
      </w:r>
      <w:r w:rsidRPr="00D90C8E">
        <w:rPr>
          <w:rFonts w:cs="Arial"/>
          <w:szCs w:val="24"/>
        </w:rPr>
        <w:t xml:space="preserve"> (approx. </w:t>
      </w:r>
      <w:r w:rsidR="003D380F" w:rsidRPr="00D90C8E">
        <w:rPr>
          <w:rFonts w:cs="Arial"/>
          <w:szCs w:val="24"/>
        </w:rPr>
        <w:t xml:space="preserve">PLN </w:t>
      </w:r>
      <w:r w:rsidRPr="00D90C8E">
        <w:rPr>
          <w:rFonts w:cs="Arial"/>
          <w:szCs w:val="24"/>
        </w:rPr>
        <w:t>2</w:t>
      </w:r>
      <w:r w:rsidR="002F6D69" w:rsidRPr="00D90C8E">
        <w:rPr>
          <w:rFonts w:cs="Arial"/>
          <w:szCs w:val="24"/>
        </w:rPr>
        <w:t>,</w:t>
      </w:r>
      <w:r w:rsidRPr="00D90C8E">
        <w:rPr>
          <w:rFonts w:cs="Arial"/>
          <w:szCs w:val="24"/>
        </w:rPr>
        <w:t>4</w:t>
      </w:r>
      <w:r w:rsidR="002F6D69" w:rsidRPr="00D90C8E">
        <w:rPr>
          <w:rFonts w:cs="Arial"/>
          <w:szCs w:val="24"/>
        </w:rPr>
        <w:t>00</w:t>
      </w:r>
      <w:r w:rsidRPr="00D90C8E">
        <w:rPr>
          <w:rFonts w:cs="Arial"/>
          <w:szCs w:val="24"/>
        </w:rPr>
        <w:t xml:space="preserve"> net). As a disabled child, Eva is eligible for a monthly care allowance (</w:t>
      </w:r>
      <w:r w:rsidR="003D380F" w:rsidRPr="00D90C8E">
        <w:rPr>
          <w:rFonts w:cs="Arial"/>
          <w:szCs w:val="24"/>
        </w:rPr>
        <w:t xml:space="preserve">PLN </w:t>
      </w:r>
      <w:r w:rsidRPr="00D90C8E">
        <w:rPr>
          <w:rFonts w:cs="Arial"/>
          <w:szCs w:val="24"/>
        </w:rPr>
        <w:t>153) and her parent who is not in paid employment – for a nursing benefit (</w:t>
      </w:r>
      <w:r w:rsidR="006B2801" w:rsidRPr="00D90C8E">
        <w:rPr>
          <w:rFonts w:cs="Arial"/>
          <w:szCs w:val="24"/>
        </w:rPr>
        <w:t xml:space="preserve">PLN </w:t>
      </w:r>
      <w:r w:rsidRPr="00D90C8E">
        <w:rPr>
          <w:rFonts w:cs="Arial"/>
          <w:szCs w:val="24"/>
        </w:rPr>
        <w:t xml:space="preserve">1300, as of 1 January 2016). Moreover, since 1 April 2016, the family may apply for the new Family500+ benefit and due to the income, the family is eligible for the allowance for </w:t>
      </w:r>
      <w:r w:rsidRPr="00D90C8E">
        <w:rPr>
          <w:rFonts w:cs="Arial"/>
          <w:szCs w:val="24"/>
        </w:rPr>
        <w:lastRenderedPageBreak/>
        <w:t>both children (</w:t>
      </w:r>
      <w:r w:rsidR="003D380F" w:rsidRPr="00D90C8E">
        <w:rPr>
          <w:rFonts w:cs="Arial"/>
          <w:szCs w:val="24"/>
        </w:rPr>
        <w:t xml:space="preserve">PLN </w:t>
      </w:r>
      <w:r w:rsidRPr="00D90C8E">
        <w:rPr>
          <w:rFonts w:cs="Arial"/>
          <w:szCs w:val="24"/>
        </w:rPr>
        <w:t>1000).</w:t>
      </w:r>
      <w:r w:rsidR="005A3A2E" w:rsidRPr="00D90C8E">
        <w:rPr>
          <w:rFonts w:cs="Arial"/>
          <w:szCs w:val="24"/>
        </w:rPr>
        <w:t xml:space="preserve"> The family is also eligible for a family allowance alongside with the supplement in respect of the education and rehabilitation of a disabled child.</w:t>
      </w:r>
    </w:p>
    <w:p w14:paraId="6AD949EB" w14:textId="77777777" w:rsidR="00716F3E" w:rsidRPr="00D90C8E" w:rsidRDefault="00716F3E" w:rsidP="00D90C8E">
      <w:pPr>
        <w:spacing w:after="0"/>
        <w:rPr>
          <w:rFonts w:cs="Arial"/>
          <w:szCs w:val="24"/>
        </w:rPr>
      </w:pPr>
    </w:p>
    <w:p w14:paraId="1DF33A41" w14:textId="4B7EA590" w:rsidR="00DB2749" w:rsidRPr="00D90C8E" w:rsidRDefault="0089696E" w:rsidP="00D90C8E">
      <w:pPr>
        <w:pStyle w:val="Heading3"/>
      </w:pPr>
      <w:bookmarkStart w:id="18" w:name="_Toc456602792"/>
      <w:r w:rsidRPr="00D90C8E">
        <w:t>Disability-related expenses</w:t>
      </w:r>
      <w:bookmarkEnd w:id="18"/>
    </w:p>
    <w:p w14:paraId="3C8E2786" w14:textId="77777777" w:rsidR="003306A5" w:rsidRDefault="003306A5" w:rsidP="00D90C8E">
      <w:pPr>
        <w:spacing w:after="0"/>
        <w:rPr>
          <w:rFonts w:cs="Arial"/>
          <w:szCs w:val="24"/>
        </w:rPr>
      </w:pPr>
    </w:p>
    <w:p w14:paraId="1ECEC1BB" w14:textId="28255DD9" w:rsidR="00FB6BC7" w:rsidRPr="00D90C8E" w:rsidRDefault="002F6D69" w:rsidP="00D90C8E">
      <w:pPr>
        <w:spacing w:after="0"/>
        <w:rPr>
          <w:rFonts w:cs="Arial"/>
          <w:szCs w:val="24"/>
        </w:rPr>
      </w:pPr>
      <w:r w:rsidRPr="00D90C8E">
        <w:rPr>
          <w:rFonts w:cs="Arial"/>
          <w:szCs w:val="24"/>
        </w:rPr>
        <w:t>The family may be eligible for Rehabilitation relief mobility, adaptation, or holiday camps for the child.</w:t>
      </w:r>
      <w:r w:rsidRPr="00D90C8E" w:rsidDel="0082669F">
        <w:rPr>
          <w:rFonts w:cs="Arial"/>
          <w:szCs w:val="24"/>
        </w:rPr>
        <w:t xml:space="preserve"> </w:t>
      </w:r>
    </w:p>
    <w:p w14:paraId="4381F865" w14:textId="77777777" w:rsidR="00716F3E" w:rsidRPr="00D90C8E" w:rsidRDefault="00716F3E" w:rsidP="00D90C8E">
      <w:pPr>
        <w:spacing w:after="0"/>
        <w:rPr>
          <w:rFonts w:cs="Arial"/>
          <w:szCs w:val="24"/>
        </w:rPr>
      </w:pPr>
    </w:p>
    <w:p w14:paraId="2600D5EA" w14:textId="56AD6948" w:rsidR="00DB2749" w:rsidRPr="00D90C8E" w:rsidRDefault="0089696E" w:rsidP="00D90C8E">
      <w:pPr>
        <w:pStyle w:val="Heading3"/>
      </w:pPr>
      <w:bookmarkStart w:id="19" w:name="_Toc456602793"/>
      <w:r w:rsidRPr="00D90C8E">
        <w:t>Housing</w:t>
      </w:r>
      <w:bookmarkEnd w:id="19"/>
      <w:r w:rsidRPr="00D90C8E">
        <w:t xml:space="preserve"> </w:t>
      </w:r>
    </w:p>
    <w:p w14:paraId="55ACC9AB" w14:textId="77777777" w:rsidR="00716F3E" w:rsidRPr="00D90C8E" w:rsidRDefault="00716F3E" w:rsidP="00D90C8E">
      <w:pPr>
        <w:spacing w:after="0"/>
        <w:rPr>
          <w:rFonts w:cs="Arial"/>
          <w:szCs w:val="24"/>
          <w:lang w:bidi="en-US"/>
        </w:rPr>
      </w:pPr>
    </w:p>
    <w:p w14:paraId="091B2B8E" w14:textId="228DBC5A" w:rsidR="00DB2749" w:rsidRPr="00D90C8E" w:rsidRDefault="00CE2018" w:rsidP="00D90C8E">
      <w:pPr>
        <w:spacing w:after="0"/>
        <w:rPr>
          <w:rFonts w:cs="Arial"/>
          <w:szCs w:val="24"/>
        </w:rPr>
      </w:pPr>
      <w:r w:rsidRPr="00D90C8E">
        <w:rPr>
          <w:rFonts w:cs="Arial"/>
          <w:szCs w:val="24"/>
        </w:rPr>
        <w:t xml:space="preserve">As the Family500+ benefit as well as the </w:t>
      </w:r>
      <w:proofErr w:type="spellStart"/>
      <w:r w:rsidRPr="00D90C8E">
        <w:rPr>
          <w:rFonts w:cs="Arial"/>
          <w:szCs w:val="24"/>
        </w:rPr>
        <w:t>care</w:t>
      </w:r>
      <w:proofErr w:type="spellEnd"/>
      <w:r w:rsidRPr="00D90C8E">
        <w:rPr>
          <w:rFonts w:cs="Arial"/>
          <w:szCs w:val="24"/>
        </w:rPr>
        <w:t xml:space="preserve"> allowance are not included in the income w</w:t>
      </w:r>
      <w:r w:rsidR="001F3DFB" w:rsidRPr="00D90C8E">
        <w:rPr>
          <w:rFonts w:cs="Arial"/>
          <w:szCs w:val="24"/>
        </w:rPr>
        <w:t>hile calculating</w:t>
      </w:r>
      <w:r w:rsidRPr="00D90C8E">
        <w:rPr>
          <w:rFonts w:cs="Arial"/>
          <w:szCs w:val="24"/>
        </w:rPr>
        <w:t xml:space="preserve"> the household income, the family may be eligible for the household benefit provided that</w:t>
      </w:r>
      <w:r w:rsidR="009E4451" w:rsidRPr="00D90C8E">
        <w:rPr>
          <w:rFonts w:cs="Arial"/>
          <w:szCs w:val="24"/>
        </w:rPr>
        <w:t xml:space="preserve"> they can prove legal title to the house (tenant agreement) as well as </w:t>
      </w:r>
      <w:r w:rsidRPr="00D90C8E">
        <w:rPr>
          <w:rFonts w:cs="Arial"/>
          <w:szCs w:val="24"/>
        </w:rPr>
        <w:t>the</w:t>
      </w:r>
      <w:r w:rsidR="009E4451" w:rsidRPr="00D90C8E">
        <w:rPr>
          <w:rFonts w:cs="Arial"/>
          <w:szCs w:val="24"/>
        </w:rPr>
        <w:t xml:space="preserve"> house surface does not exceed the threshold.</w:t>
      </w:r>
    </w:p>
    <w:p w14:paraId="327F9CD7" w14:textId="77777777" w:rsidR="00716F3E" w:rsidRPr="00D90C8E" w:rsidRDefault="00716F3E" w:rsidP="00D90C8E">
      <w:pPr>
        <w:spacing w:after="0"/>
        <w:rPr>
          <w:rFonts w:cs="Arial"/>
          <w:szCs w:val="24"/>
        </w:rPr>
      </w:pPr>
    </w:p>
    <w:p w14:paraId="7262AD3E" w14:textId="35BDEE37" w:rsidR="00DB2749" w:rsidRPr="00D90C8E" w:rsidRDefault="0085293C" w:rsidP="00D90C8E">
      <w:pPr>
        <w:pStyle w:val="Heading3"/>
      </w:pPr>
      <w:bookmarkStart w:id="20" w:name="_Toc456602794"/>
      <w:r w:rsidRPr="00D90C8E">
        <w:t>Poverty l</w:t>
      </w:r>
      <w:r w:rsidR="0089696E" w:rsidRPr="00D90C8E">
        <w:t>ine</w:t>
      </w:r>
      <w:bookmarkEnd w:id="20"/>
    </w:p>
    <w:p w14:paraId="52687744" w14:textId="77777777" w:rsidR="00716F3E" w:rsidRPr="00D90C8E" w:rsidRDefault="00716F3E" w:rsidP="00D90C8E">
      <w:pPr>
        <w:spacing w:after="0"/>
        <w:rPr>
          <w:rFonts w:cs="Arial"/>
          <w:szCs w:val="24"/>
          <w:lang w:bidi="en-US"/>
        </w:rPr>
      </w:pPr>
    </w:p>
    <w:p w14:paraId="4E9D0860" w14:textId="76AB271D" w:rsidR="00DB2749" w:rsidRPr="00D90C8E" w:rsidRDefault="005A3A2E" w:rsidP="00D90C8E">
      <w:pPr>
        <w:spacing w:after="0"/>
        <w:rPr>
          <w:rFonts w:cs="Arial"/>
          <w:szCs w:val="24"/>
        </w:rPr>
      </w:pPr>
      <w:r w:rsidRPr="00D90C8E">
        <w:rPr>
          <w:rFonts w:cs="Arial"/>
          <w:szCs w:val="24"/>
        </w:rPr>
        <w:t xml:space="preserve">Taking into account </w:t>
      </w:r>
      <w:r w:rsidR="00676DF7" w:rsidRPr="00D90C8E">
        <w:rPr>
          <w:rFonts w:cs="Arial"/>
          <w:szCs w:val="24"/>
        </w:rPr>
        <w:t>the income’ components, the family is above the poverty line</w:t>
      </w:r>
      <w:r w:rsidR="00716F3E" w:rsidRPr="00D90C8E">
        <w:rPr>
          <w:rFonts w:cs="Arial"/>
          <w:szCs w:val="24"/>
        </w:rPr>
        <w:t>.</w:t>
      </w:r>
      <w:r w:rsidR="00463912" w:rsidRPr="00D90C8E">
        <w:rPr>
          <w:rStyle w:val="FootnoteReference"/>
          <w:rFonts w:cs="Arial"/>
          <w:sz w:val="24"/>
          <w:szCs w:val="24"/>
        </w:rPr>
        <w:footnoteReference w:id="33"/>
      </w:r>
      <w:r w:rsidR="00463912" w:rsidRPr="00D90C8E">
        <w:rPr>
          <w:rFonts w:cs="Arial"/>
          <w:szCs w:val="24"/>
        </w:rPr>
        <w:t xml:space="preserve"> However, without the benefits the income would fall below the poverty line.</w:t>
      </w:r>
      <w:r w:rsidR="00463912" w:rsidRPr="00D90C8E">
        <w:rPr>
          <w:rStyle w:val="FootnoteReference"/>
          <w:rFonts w:cs="Arial"/>
          <w:sz w:val="24"/>
          <w:szCs w:val="24"/>
        </w:rPr>
        <w:footnoteReference w:id="34"/>
      </w:r>
      <w:r w:rsidR="004E58E6" w:rsidRPr="00D90C8E">
        <w:rPr>
          <w:rFonts w:cs="Arial"/>
          <w:szCs w:val="24"/>
        </w:rPr>
        <w:t xml:space="preserve"> </w:t>
      </w:r>
    </w:p>
    <w:p w14:paraId="1F088B4F" w14:textId="77777777" w:rsidR="00716F3E" w:rsidRPr="00D90C8E" w:rsidRDefault="00716F3E" w:rsidP="00D90C8E">
      <w:pPr>
        <w:spacing w:after="0"/>
        <w:rPr>
          <w:rFonts w:cs="Arial"/>
          <w:szCs w:val="24"/>
        </w:rPr>
      </w:pPr>
    </w:p>
    <w:p w14:paraId="79573771" w14:textId="2883686B" w:rsidR="00DB2749" w:rsidRPr="00D90C8E" w:rsidRDefault="00FB6BC7" w:rsidP="00D90C8E">
      <w:pPr>
        <w:pStyle w:val="Heading3"/>
      </w:pPr>
      <w:bookmarkStart w:id="21" w:name="_Toc456602795"/>
      <w:r w:rsidRPr="00D90C8E">
        <w:t>Additional comments</w:t>
      </w:r>
      <w:r w:rsidR="0089696E" w:rsidRPr="00D90C8E">
        <w:t xml:space="preserve"> about the social protection of</w:t>
      </w:r>
      <w:r w:rsidRPr="00D90C8E">
        <w:t xml:space="preserve"> disabled children</w:t>
      </w:r>
      <w:bookmarkEnd w:id="21"/>
    </w:p>
    <w:p w14:paraId="54499894" w14:textId="77777777" w:rsidR="00716F3E" w:rsidRPr="00D90C8E" w:rsidRDefault="00716F3E" w:rsidP="00D90C8E">
      <w:pPr>
        <w:spacing w:after="0"/>
        <w:rPr>
          <w:rFonts w:cs="Arial"/>
          <w:szCs w:val="24"/>
          <w:lang w:bidi="en-US"/>
        </w:rPr>
      </w:pPr>
    </w:p>
    <w:p w14:paraId="21EDE3A1" w14:textId="3AAD47BB" w:rsidR="00FB6BC7" w:rsidRPr="00D90C8E" w:rsidRDefault="0098315D" w:rsidP="00D90C8E">
      <w:pPr>
        <w:spacing w:after="0"/>
        <w:rPr>
          <w:rFonts w:cs="Arial"/>
          <w:szCs w:val="24"/>
        </w:rPr>
      </w:pPr>
      <w:r>
        <w:rPr>
          <w:rFonts w:cs="Arial"/>
          <w:szCs w:val="24"/>
        </w:rPr>
        <w:t>No additional comments.</w:t>
      </w:r>
    </w:p>
    <w:p w14:paraId="159507C9" w14:textId="77777777" w:rsidR="00716F3E" w:rsidRPr="00D90C8E" w:rsidRDefault="00716F3E" w:rsidP="00D90C8E">
      <w:pPr>
        <w:spacing w:after="0"/>
        <w:rPr>
          <w:rFonts w:cs="Arial"/>
          <w:szCs w:val="24"/>
        </w:rPr>
      </w:pPr>
    </w:p>
    <w:p w14:paraId="19A7E43A" w14:textId="0316DFA3" w:rsidR="00DB2749" w:rsidRPr="00D90C8E" w:rsidRDefault="00FB6BC7" w:rsidP="00D90C8E">
      <w:pPr>
        <w:pStyle w:val="Heading2"/>
      </w:pPr>
      <w:bookmarkStart w:id="22" w:name="_Toc456602796"/>
      <w:r w:rsidRPr="00D90C8E">
        <w:t>Case study 2 - adulthood (in work)</w:t>
      </w:r>
      <w:bookmarkEnd w:id="22"/>
    </w:p>
    <w:p w14:paraId="1F8E2FFB" w14:textId="77777777" w:rsidR="00716F3E" w:rsidRPr="00D90C8E" w:rsidRDefault="00716F3E" w:rsidP="00D90C8E">
      <w:pPr>
        <w:spacing w:after="0"/>
        <w:rPr>
          <w:rFonts w:cs="Arial"/>
          <w:szCs w:val="24"/>
          <w:lang w:bidi="en-US"/>
        </w:rPr>
      </w:pPr>
    </w:p>
    <w:p w14:paraId="2B60E854" w14:textId="28567EA9" w:rsidR="00FB6BC7" w:rsidRPr="00D90C8E" w:rsidRDefault="00FB6BC7" w:rsidP="00D90C8E">
      <w:pPr>
        <w:spacing w:after="0"/>
        <w:rPr>
          <w:rFonts w:cs="Arial"/>
          <w:szCs w:val="24"/>
        </w:rPr>
      </w:pPr>
      <w:r w:rsidRPr="00D90C8E">
        <w:rPr>
          <w:rFonts w:cs="Arial"/>
          <w:szCs w:val="24"/>
        </w:rPr>
        <w:t>Sam is 35 years old. He is married and lives with his spouse.</w:t>
      </w:r>
      <w:r w:rsidR="00D9246D" w:rsidRPr="00D90C8E">
        <w:rPr>
          <w:rFonts w:cs="Arial"/>
          <w:szCs w:val="24"/>
        </w:rPr>
        <w:t xml:space="preserve"> </w:t>
      </w:r>
      <w:r w:rsidRPr="00D90C8E">
        <w:rPr>
          <w:rFonts w:cs="Arial"/>
          <w:szCs w:val="24"/>
        </w:rPr>
        <w:t>They are both working and each of them earns half the median wage.</w:t>
      </w:r>
      <w:r w:rsidR="00D9246D" w:rsidRPr="00D90C8E">
        <w:rPr>
          <w:rFonts w:cs="Arial"/>
          <w:szCs w:val="24"/>
        </w:rPr>
        <w:t xml:space="preserve"> </w:t>
      </w:r>
      <w:r w:rsidRPr="00D90C8E">
        <w:rPr>
          <w:rFonts w:cs="Arial"/>
          <w:szCs w:val="24"/>
        </w:rPr>
        <w:t>They are buying their own home with a loan from the bank.</w:t>
      </w:r>
      <w:r w:rsidR="00D9246D" w:rsidRPr="00D90C8E">
        <w:rPr>
          <w:rFonts w:cs="Arial"/>
          <w:szCs w:val="24"/>
        </w:rPr>
        <w:t xml:space="preserve"> </w:t>
      </w:r>
      <w:r w:rsidRPr="00D90C8E">
        <w:rPr>
          <w:rFonts w:cs="Arial"/>
          <w:szCs w:val="24"/>
        </w:rPr>
        <w:t>Sam uses a wheelchair for mobility.</w:t>
      </w:r>
    </w:p>
    <w:p w14:paraId="1945D5B7" w14:textId="77777777" w:rsidR="00716F3E" w:rsidRPr="00D90C8E" w:rsidRDefault="00716F3E" w:rsidP="00D90C8E">
      <w:pPr>
        <w:spacing w:after="0"/>
        <w:rPr>
          <w:rFonts w:cs="Arial"/>
          <w:szCs w:val="24"/>
        </w:rPr>
      </w:pPr>
    </w:p>
    <w:p w14:paraId="53B13B59" w14:textId="7D5097CD" w:rsidR="00DB2749" w:rsidRPr="00D90C8E" w:rsidRDefault="00FB6BC7" w:rsidP="00D90C8E">
      <w:pPr>
        <w:pStyle w:val="Heading3"/>
      </w:pPr>
      <w:bookmarkStart w:id="23" w:name="_Toc456602797"/>
      <w:r w:rsidRPr="00D90C8E">
        <w:t>Services, devices and assistance</w:t>
      </w:r>
      <w:r w:rsidRPr="00D90C8E">
        <w:tab/>
        <w:t xml:space="preserve"> (including personal assistance and specialist technical devices)</w:t>
      </w:r>
      <w:bookmarkEnd w:id="23"/>
    </w:p>
    <w:p w14:paraId="17DC9181" w14:textId="77777777" w:rsidR="00716F3E" w:rsidRPr="00D90C8E" w:rsidRDefault="00716F3E" w:rsidP="00D90C8E">
      <w:pPr>
        <w:spacing w:after="0"/>
        <w:rPr>
          <w:rFonts w:cs="Arial"/>
          <w:szCs w:val="24"/>
          <w:lang w:bidi="en-US"/>
        </w:rPr>
      </w:pPr>
    </w:p>
    <w:p w14:paraId="2CDA0563" w14:textId="213AC92C" w:rsidR="00EC43AC" w:rsidRPr="00D90C8E" w:rsidRDefault="00EC43AC" w:rsidP="00D90C8E">
      <w:pPr>
        <w:pStyle w:val="ListParagraph"/>
        <w:numPr>
          <w:ilvl w:val="0"/>
          <w:numId w:val="14"/>
        </w:numPr>
        <w:spacing w:after="0"/>
        <w:ind w:left="567" w:hanging="567"/>
        <w:rPr>
          <w:rFonts w:cs="Arial"/>
          <w:szCs w:val="24"/>
        </w:rPr>
      </w:pPr>
      <w:r w:rsidRPr="00D90C8E">
        <w:rPr>
          <w:rFonts w:cs="Arial"/>
          <w:szCs w:val="24"/>
        </w:rPr>
        <w:t>Devices (including assistive technologies)</w:t>
      </w:r>
    </w:p>
    <w:p w14:paraId="721E0275" w14:textId="77777777" w:rsidR="00716F3E" w:rsidRPr="00D90C8E" w:rsidRDefault="00716F3E" w:rsidP="00D90C8E">
      <w:pPr>
        <w:spacing w:after="0"/>
        <w:rPr>
          <w:rFonts w:cs="Arial"/>
          <w:szCs w:val="24"/>
        </w:rPr>
      </w:pPr>
    </w:p>
    <w:p w14:paraId="3A2C1A18" w14:textId="719D8634" w:rsidR="005F473F" w:rsidRDefault="00F50128" w:rsidP="00D90C8E">
      <w:pPr>
        <w:spacing w:after="0"/>
        <w:rPr>
          <w:rFonts w:cs="Arial"/>
          <w:szCs w:val="24"/>
        </w:rPr>
      </w:pPr>
      <w:r w:rsidRPr="00D90C8E">
        <w:rPr>
          <w:rFonts w:cs="Arial"/>
          <w:szCs w:val="24"/>
        </w:rPr>
        <w:t>Sam can apply to the National Health Fund</w:t>
      </w:r>
      <w:r w:rsidR="008F103A" w:rsidRPr="00D90C8E">
        <w:rPr>
          <w:rFonts w:cs="Arial"/>
          <w:szCs w:val="24"/>
        </w:rPr>
        <w:t xml:space="preserve"> (NHF)</w:t>
      </w:r>
      <w:r w:rsidRPr="00D90C8E">
        <w:rPr>
          <w:rFonts w:cs="Arial"/>
          <w:szCs w:val="24"/>
        </w:rPr>
        <w:t xml:space="preserve"> for a wheelchair every 4</w:t>
      </w:r>
      <w:r w:rsidR="004E4468" w:rsidRPr="00D90C8E">
        <w:rPr>
          <w:rFonts w:cs="Arial"/>
          <w:szCs w:val="24"/>
        </w:rPr>
        <w:t xml:space="preserve"> or 5 </w:t>
      </w:r>
      <w:r w:rsidRPr="00D90C8E">
        <w:rPr>
          <w:rFonts w:cs="Arial"/>
          <w:szCs w:val="24"/>
        </w:rPr>
        <w:t>years</w:t>
      </w:r>
      <w:r w:rsidR="004E4468" w:rsidRPr="00D90C8E">
        <w:rPr>
          <w:rFonts w:cs="Arial"/>
          <w:szCs w:val="24"/>
        </w:rPr>
        <w:t xml:space="preserve"> depending on the type of the wheelchair</w:t>
      </w:r>
      <w:r w:rsidR="008F103A" w:rsidRPr="00D90C8E">
        <w:rPr>
          <w:rFonts w:cs="Arial"/>
          <w:szCs w:val="24"/>
        </w:rPr>
        <w:t xml:space="preserve"> and the NHF pays 100% a wheelchair’ cost. He needs to have a written order from an authorised practitioner and it is the practitioner who decides on the type of wheelchair Sam is eligible for. </w:t>
      </w:r>
      <w:r w:rsidR="00084D4B" w:rsidRPr="00D90C8E">
        <w:rPr>
          <w:rFonts w:cs="Arial"/>
          <w:szCs w:val="24"/>
        </w:rPr>
        <w:t xml:space="preserve">It may be a </w:t>
      </w:r>
      <w:r w:rsidR="004E4468" w:rsidRPr="00D90C8E">
        <w:rPr>
          <w:rFonts w:cs="Arial"/>
          <w:szCs w:val="24"/>
        </w:rPr>
        <w:t>manual wheelchair</w:t>
      </w:r>
      <w:r w:rsidR="008F103A" w:rsidRPr="00D90C8E">
        <w:rPr>
          <w:rFonts w:cs="Arial"/>
          <w:szCs w:val="24"/>
        </w:rPr>
        <w:t>, attendant controlled</w:t>
      </w:r>
      <w:r w:rsidR="00084D4B" w:rsidRPr="00D90C8E">
        <w:rPr>
          <w:rFonts w:cs="Arial"/>
          <w:szCs w:val="24"/>
        </w:rPr>
        <w:t xml:space="preserve"> (</w:t>
      </w:r>
      <w:r w:rsidR="004E4468" w:rsidRPr="00D90C8E">
        <w:rPr>
          <w:rFonts w:cs="Arial"/>
          <w:szCs w:val="24"/>
        </w:rPr>
        <w:t>every 5 years,</w:t>
      </w:r>
      <w:r w:rsidR="00084D4B" w:rsidRPr="00D90C8E">
        <w:rPr>
          <w:rFonts w:cs="Arial"/>
          <w:szCs w:val="24"/>
        </w:rPr>
        <w:t xml:space="preserve"> maximum reimbursement </w:t>
      </w:r>
      <w:r w:rsidR="003D380F" w:rsidRPr="00D90C8E">
        <w:rPr>
          <w:rFonts w:cs="Arial"/>
          <w:szCs w:val="24"/>
        </w:rPr>
        <w:lastRenderedPageBreak/>
        <w:t xml:space="preserve">PLN </w:t>
      </w:r>
      <w:r w:rsidR="00084D4B" w:rsidRPr="00D90C8E">
        <w:rPr>
          <w:rFonts w:cs="Arial"/>
          <w:szCs w:val="24"/>
        </w:rPr>
        <w:t xml:space="preserve">600, maximum repair limit </w:t>
      </w:r>
      <w:r w:rsidR="003D380F" w:rsidRPr="00D90C8E">
        <w:rPr>
          <w:rFonts w:cs="Arial"/>
          <w:szCs w:val="24"/>
        </w:rPr>
        <w:t xml:space="preserve">PLN </w:t>
      </w:r>
      <w:r w:rsidR="00084D4B" w:rsidRPr="00D90C8E">
        <w:rPr>
          <w:rFonts w:cs="Arial"/>
          <w:szCs w:val="24"/>
        </w:rPr>
        <w:t xml:space="preserve">180), </w:t>
      </w:r>
      <w:r w:rsidR="004E4468" w:rsidRPr="00D90C8E">
        <w:rPr>
          <w:rFonts w:cs="Arial"/>
          <w:szCs w:val="24"/>
        </w:rPr>
        <w:t>lightweight folding wheelchair with removable wheals</w:t>
      </w:r>
      <w:r w:rsidR="008F103A" w:rsidRPr="00D90C8E">
        <w:rPr>
          <w:rFonts w:cs="Arial"/>
          <w:szCs w:val="24"/>
        </w:rPr>
        <w:t xml:space="preserve"> for persons moving on a wheelchair independently</w:t>
      </w:r>
      <w:r w:rsidR="00084D4B" w:rsidRPr="00D90C8E">
        <w:rPr>
          <w:rFonts w:cs="Arial"/>
          <w:szCs w:val="24"/>
        </w:rPr>
        <w:t xml:space="preserve"> (every 4 years, maximum reimbursement limit </w:t>
      </w:r>
      <w:r w:rsidR="003D380F" w:rsidRPr="00D90C8E">
        <w:rPr>
          <w:rFonts w:cs="Arial"/>
          <w:szCs w:val="24"/>
        </w:rPr>
        <w:t xml:space="preserve">PLN </w:t>
      </w:r>
      <w:r w:rsidR="00084D4B" w:rsidRPr="00D90C8E">
        <w:rPr>
          <w:rFonts w:cs="Arial"/>
          <w:szCs w:val="24"/>
        </w:rPr>
        <w:t xml:space="preserve">1700, maximum repair limit </w:t>
      </w:r>
      <w:r w:rsidR="003D380F" w:rsidRPr="00D90C8E">
        <w:rPr>
          <w:rFonts w:cs="Arial"/>
          <w:szCs w:val="24"/>
        </w:rPr>
        <w:t xml:space="preserve">PLN </w:t>
      </w:r>
      <w:r w:rsidR="00084D4B" w:rsidRPr="00D90C8E">
        <w:rPr>
          <w:rFonts w:cs="Arial"/>
          <w:szCs w:val="24"/>
        </w:rPr>
        <w:t>510)</w:t>
      </w:r>
      <w:r w:rsidR="008F103A" w:rsidRPr="00D90C8E">
        <w:rPr>
          <w:rFonts w:cs="Arial"/>
          <w:szCs w:val="24"/>
        </w:rPr>
        <w:t xml:space="preserve"> or </w:t>
      </w:r>
      <w:r w:rsidR="00084D4B" w:rsidRPr="00D90C8E">
        <w:rPr>
          <w:rFonts w:cs="Arial"/>
          <w:szCs w:val="24"/>
        </w:rPr>
        <w:t xml:space="preserve">a </w:t>
      </w:r>
      <w:r w:rsidR="008F103A" w:rsidRPr="00D90C8E">
        <w:rPr>
          <w:rFonts w:cs="Arial"/>
          <w:szCs w:val="24"/>
        </w:rPr>
        <w:t>special wheelchair</w:t>
      </w:r>
      <w:r w:rsidR="004E4468" w:rsidRPr="00D90C8E">
        <w:rPr>
          <w:rFonts w:cs="Arial"/>
          <w:szCs w:val="24"/>
        </w:rPr>
        <w:t xml:space="preserve"> </w:t>
      </w:r>
      <w:r w:rsidR="00084D4B" w:rsidRPr="00D90C8E">
        <w:rPr>
          <w:rFonts w:cs="Arial"/>
          <w:szCs w:val="24"/>
        </w:rPr>
        <w:t>(</w:t>
      </w:r>
      <w:r w:rsidR="004E4468" w:rsidRPr="00D90C8E">
        <w:rPr>
          <w:rFonts w:cs="Arial"/>
          <w:szCs w:val="24"/>
        </w:rPr>
        <w:t>every 4 years</w:t>
      </w:r>
      <w:r w:rsidR="00084D4B" w:rsidRPr="00D90C8E">
        <w:rPr>
          <w:rFonts w:cs="Arial"/>
          <w:szCs w:val="24"/>
        </w:rPr>
        <w:t xml:space="preserve">, maximum reimbursement limit </w:t>
      </w:r>
      <w:r w:rsidR="003D380F" w:rsidRPr="00D90C8E">
        <w:rPr>
          <w:rFonts w:cs="Arial"/>
          <w:szCs w:val="24"/>
        </w:rPr>
        <w:t xml:space="preserve">PLN </w:t>
      </w:r>
      <w:r w:rsidR="00084D4B" w:rsidRPr="00D90C8E">
        <w:rPr>
          <w:rFonts w:cs="Arial"/>
          <w:szCs w:val="24"/>
        </w:rPr>
        <w:t xml:space="preserve">3000, maximum repair limit </w:t>
      </w:r>
      <w:r w:rsidR="003D380F" w:rsidRPr="00D90C8E">
        <w:rPr>
          <w:rFonts w:cs="Arial"/>
          <w:szCs w:val="24"/>
        </w:rPr>
        <w:t xml:space="preserve">PLN </w:t>
      </w:r>
      <w:r w:rsidR="00084D4B" w:rsidRPr="00D90C8E">
        <w:rPr>
          <w:rFonts w:cs="Arial"/>
          <w:szCs w:val="24"/>
        </w:rPr>
        <w:t>900</w:t>
      </w:r>
      <w:r w:rsidR="008F103A" w:rsidRPr="00D90C8E">
        <w:rPr>
          <w:rFonts w:cs="Arial"/>
          <w:szCs w:val="24"/>
        </w:rPr>
        <w:t>)</w:t>
      </w:r>
      <w:r w:rsidR="008E6360" w:rsidRPr="00D90C8E">
        <w:rPr>
          <w:rFonts w:cs="Arial"/>
          <w:szCs w:val="24"/>
        </w:rPr>
        <w:t>. With these reimbursement limits Sam can purchase rather low-end wheelchairs. I</w:t>
      </w:r>
      <w:r w:rsidR="00E875EB" w:rsidRPr="00D90C8E">
        <w:rPr>
          <w:rFonts w:cs="Arial"/>
          <w:szCs w:val="24"/>
        </w:rPr>
        <w:t>f</w:t>
      </w:r>
      <w:r w:rsidR="008E6360" w:rsidRPr="00D90C8E">
        <w:rPr>
          <w:rFonts w:cs="Arial"/>
          <w:szCs w:val="24"/>
        </w:rPr>
        <w:t xml:space="preserve"> he </w:t>
      </w:r>
      <w:r w:rsidR="00F301A3" w:rsidRPr="00D90C8E">
        <w:rPr>
          <w:rFonts w:cs="Arial"/>
          <w:szCs w:val="24"/>
        </w:rPr>
        <w:t>would like to buy a better quality, more expensive wheelchair he can try to apply to County Family Assistance Centre to cover the remaining sum</w:t>
      </w:r>
      <w:r w:rsidR="005F473F" w:rsidRPr="00D90C8E">
        <w:rPr>
          <w:rFonts w:cs="Arial"/>
          <w:szCs w:val="24"/>
        </w:rPr>
        <w:t xml:space="preserve"> provided that he holds the certificate of disability and meets the income criteria.</w:t>
      </w:r>
    </w:p>
    <w:p w14:paraId="43327D24" w14:textId="77777777" w:rsidR="003306A5" w:rsidRPr="00D90C8E" w:rsidRDefault="003306A5" w:rsidP="00D90C8E">
      <w:pPr>
        <w:spacing w:after="0"/>
        <w:rPr>
          <w:rFonts w:cs="Arial"/>
          <w:szCs w:val="24"/>
        </w:rPr>
      </w:pPr>
    </w:p>
    <w:p w14:paraId="513EAD08" w14:textId="6352D167" w:rsidR="00DB2749" w:rsidRPr="00D90C8E" w:rsidRDefault="005F473F" w:rsidP="00D90C8E">
      <w:pPr>
        <w:spacing w:after="0"/>
        <w:rPr>
          <w:rFonts w:cs="Arial"/>
          <w:szCs w:val="24"/>
        </w:rPr>
      </w:pPr>
      <w:r w:rsidRPr="00D90C8E">
        <w:rPr>
          <w:rFonts w:cs="Arial"/>
          <w:szCs w:val="24"/>
        </w:rPr>
        <w:t>Although he and his spouse e</w:t>
      </w:r>
      <w:r w:rsidR="00893E4E" w:rsidRPr="00D90C8E">
        <w:rPr>
          <w:rFonts w:cs="Arial"/>
          <w:szCs w:val="24"/>
        </w:rPr>
        <w:t>arns half the median wage</w:t>
      </w:r>
      <w:r w:rsidRPr="00D90C8E">
        <w:rPr>
          <w:rFonts w:cs="Arial"/>
          <w:szCs w:val="24"/>
        </w:rPr>
        <w:t xml:space="preserve"> and </w:t>
      </w:r>
      <w:r w:rsidR="00893E4E" w:rsidRPr="00D90C8E">
        <w:rPr>
          <w:rFonts w:cs="Arial"/>
          <w:szCs w:val="24"/>
        </w:rPr>
        <w:t xml:space="preserve">Sam meets the </w:t>
      </w:r>
      <w:r w:rsidR="00F301A3" w:rsidRPr="00D90C8E">
        <w:rPr>
          <w:rFonts w:cs="Arial"/>
          <w:szCs w:val="24"/>
        </w:rPr>
        <w:t xml:space="preserve">income criteria </w:t>
      </w:r>
      <w:r w:rsidR="00893E4E" w:rsidRPr="00D90C8E">
        <w:rPr>
          <w:rFonts w:cs="Arial"/>
          <w:szCs w:val="24"/>
        </w:rPr>
        <w:t xml:space="preserve">but the reimbursement might not necessarily be granted as these centres </w:t>
      </w:r>
      <w:r w:rsidRPr="00D90C8E">
        <w:rPr>
          <w:rFonts w:cs="Arial"/>
          <w:szCs w:val="24"/>
        </w:rPr>
        <w:t>have annual limits of expenditure for this purpose.</w:t>
      </w:r>
    </w:p>
    <w:p w14:paraId="7B3849A9" w14:textId="77777777" w:rsidR="00530944" w:rsidRPr="00D90C8E" w:rsidRDefault="00530944" w:rsidP="00D90C8E">
      <w:pPr>
        <w:spacing w:after="0"/>
        <w:rPr>
          <w:rFonts w:cs="Arial"/>
          <w:szCs w:val="24"/>
        </w:rPr>
      </w:pPr>
    </w:p>
    <w:p w14:paraId="6C80F4BB" w14:textId="24136F15" w:rsidR="00DB2749" w:rsidRPr="00D90C8E" w:rsidRDefault="00EC43AC" w:rsidP="00D90C8E">
      <w:pPr>
        <w:pStyle w:val="ListParagraph"/>
        <w:numPr>
          <w:ilvl w:val="0"/>
          <w:numId w:val="14"/>
        </w:numPr>
        <w:spacing w:after="0"/>
        <w:ind w:left="567" w:hanging="567"/>
        <w:rPr>
          <w:rFonts w:cs="Arial"/>
          <w:szCs w:val="24"/>
        </w:rPr>
      </w:pPr>
      <w:r w:rsidRPr="00D90C8E">
        <w:rPr>
          <w:rFonts w:cs="Arial"/>
          <w:szCs w:val="24"/>
        </w:rPr>
        <w:t>Personal assistance</w:t>
      </w:r>
    </w:p>
    <w:p w14:paraId="18994223" w14:textId="77777777" w:rsidR="00530944" w:rsidRPr="00D90C8E" w:rsidRDefault="00530944" w:rsidP="00D90C8E">
      <w:pPr>
        <w:spacing w:after="0"/>
        <w:rPr>
          <w:rFonts w:cs="Arial"/>
          <w:szCs w:val="24"/>
        </w:rPr>
      </w:pPr>
    </w:p>
    <w:p w14:paraId="2A398832" w14:textId="2DDD86CB" w:rsidR="00DB2749" w:rsidRPr="00D90C8E" w:rsidRDefault="00975D42" w:rsidP="00D90C8E">
      <w:pPr>
        <w:spacing w:after="0"/>
        <w:rPr>
          <w:rFonts w:cs="Arial"/>
          <w:szCs w:val="24"/>
        </w:rPr>
      </w:pPr>
      <w:r w:rsidRPr="00D90C8E">
        <w:rPr>
          <w:rFonts w:cs="Arial"/>
          <w:szCs w:val="24"/>
        </w:rPr>
        <w:t>Sam probably would not be granted care services</w:t>
      </w:r>
      <w:r w:rsidR="00E875EB" w:rsidRPr="00D90C8E">
        <w:rPr>
          <w:rFonts w:cs="Arial"/>
          <w:szCs w:val="24"/>
        </w:rPr>
        <w:t>. Although care services can also be granted to a person living with his/her family, however,</w:t>
      </w:r>
      <w:r w:rsidR="00E40A84" w:rsidRPr="00D90C8E">
        <w:rPr>
          <w:rFonts w:cs="Arial"/>
          <w:szCs w:val="24"/>
        </w:rPr>
        <w:t xml:space="preserve"> the</w:t>
      </w:r>
      <w:r w:rsidR="00E875EB" w:rsidRPr="00D90C8E">
        <w:rPr>
          <w:rFonts w:cs="Arial"/>
          <w:szCs w:val="24"/>
        </w:rPr>
        <w:t xml:space="preserve"> decision is based on community interview a</w:t>
      </w:r>
      <w:r w:rsidR="00E40A84" w:rsidRPr="00D90C8E">
        <w:rPr>
          <w:rFonts w:cs="Arial"/>
          <w:szCs w:val="24"/>
        </w:rPr>
        <w:t xml:space="preserve">imed at assessing the personal and </w:t>
      </w:r>
      <w:r w:rsidR="00E875EB" w:rsidRPr="00D90C8E">
        <w:rPr>
          <w:rFonts w:cs="Arial"/>
          <w:szCs w:val="24"/>
        </w:rPr>
        <w:t>family</w:t>
      </w:r>
      <w:r w:rsidR="00E40A84" w:rsidRPr="00D90C8E">
        <w:rPr>
          <w:rFonts w:cs="Arial"/>
          <w:szCs w:val="24"/>
        </w:rPr>
        <w:t xml:space="preserve"> </w:t>
      </w:r>
      <w:r w:rsidR="00E875EB" w:rsidRPr="00D90C8E">
        <w:rPr>
          <w:rFonts w:cs="Arial"/>
          <w:szCs w:val="24"/>
        </w:rPr>
        <w:t>situation of the applican</w:t>
      </w:r>
      <w:r w:rsidR="00E40A84" w:rsidRPr="00D90C8E">
        <w:rPr>
          <w:rFonts w:cs="Arial"/>
          <w:szCs w:val="24"/>
        </w:rPr>
        <w:t xml:space="preserve">t. Sam would have to prove that he needs such assistance and that his wife </w:t>
      </w:r>
      <w:proofErr w:type="gramStart"/>
      <w:r w:rsidR="00E40A84" w:rsidRPr="00D90C8E">
        <w:rPr>
          <w:rFonts w:cs="Arial"/>
          <w:szCs w:val="24"/>
        </w:rPr>
        <w:t>support</w:t>
      </w:r>
      <w:proofErr w:type="gramEnd"/>
      <w:r w:rsidR="00E40A84" w:rsidRPr="00D90C8E">
        <w:rPr>
          <w:rFonts w:cs="Arial"/>
          <w:szCs w:val="24"/>
        </w:rPr>
        <w:t>’ is insufficient.</w:t>
      </w:r>
    </w:p>
    <w:p w14:paraId="2688DF22" w14:textId="77777777" w:rsidR="00530944" w:rsidRPr="00D90C8E" w:rsidRDefault="00530944" w:rsidP="00D90C8E">
      <w:pPr>
        <w:spacing w:after="0"/>
        <w:rPr>
          <w:rFonts w:cs="Arial"/>
          <w:szCs w:val="24"/>
        </w:rPr>
      </w:pPr>
    </w:p>
    <w:p w14:paraId="7C2AACF8" w14:textId="4FD9CC3D" w:rsidR="00DB2749" w:rsidRPr="00D90C8E" w:rsidRDefault="000D694B" w:rsidP="00D90C8E">
      <w:pPr>
        <w:pStyle w:val="ListParagraph"/>
        <w:numPr>
          <w:ilvl w:val="0"/>
          <w:numId w:val="14"/>
        </w:numPr>
        <w:spacing w:after="0"/>
        <w:ind w:left="567" w:hanging="567"/>
        <w:rPr>
          <w:rFonts w:cs="Arial"/>
          <w:szCs w:val="24"/>
        </w:rPr>
      </w:pPr>
      <w:r w:rsidRPr="00D90C8E">
        <w:rPr>
          <w:rFonts w:cs="Arial"/>
          <w:szCs w:val="24"/>
        </w:rPr>
        <w:t>Other forms of s</w:t>
      </w:r>
      <w:r w:rsidR="00EC43AC" w:rsidRPr="00D90C8E">
        <w:rPr>
          <w:rFonts w:cs="Arial"/>
          <w:szCs w:val="24"/>
        </w:rPr>
        <w:t>ervice/Assistance</w:t>
      </w:r>
    </w:p>
    <w:p w14:paraId="717D10A1" w14:textId="77777777" w:rsidR="00530944" w:rsidRDefault="00530944" w:rsidP="00D90C8E">
      <w:pPr>
        <w:spacing w:after="0"/>
        <w:rPr>
          <w:rFonts w:cs="Arial"/>
          <w:szCs w:val="24"/>
        </w:rPr>
      </w:pPr>
    </w:p>
    <w:p w14:paraId="41363148" w14:textId="5E8CB5BC" w:rsidR="007C62DC" w:rsidRPr="00D90C8E" w:rsidRDefault="0098315D" w:rsidP="00D90C8E">
      <w:pPr>
        <w:spacing w:after="0"/>
        <w:rPr>
          <w:rFonts w:cs="Arial"/>
          <w:szCs w:val="24"/>
        </w:rPr>
      </w:pPr>
      <w:r>
        <w:rPr>
          <w:rFonts w:cs="Arial"/>
          <w:szCs w:val="24"/>
        </w:rPr>
        <w:t>No other forms of service/Assistance.</w:t>
      </w:r>
    </w:p>
    <w:p w14:paraId="04E9B20E" w14:textId="3E4D9411" w:rsidR="00FB6BC7" w:rsidRPr="00D90C8E" w:rsidRDefault="00FB6BC7" w:rsidP="00D90C8E">
      <w:pPr>
        <w:spacing w:after="0"/>
        <w:rPr>
          <w:rFonts w:cs="Arial"/>
          <w:szCs w:val="24"/>
        </w:rPr>
      </w:pPr>
    </w:p>
    <w:p w14:paraId="14608194" w14:textId="26FA4543" w:rsidR="00FB6BC7" w:rsidRPr="00D90C8E" w:rsidRDefault="00FB6BC7" w:rsidP="00D90C8E">
      <w:pPr>
        <w:pStyle w:val="Heading3"/>
      </w:pPr>
      <w:bookmarkStart w:id="24" w:name="_Toc456602798"/>
      <w:r w:rsidRPr="00D90C8E">
        <w:t>Income protection</w:t>
      </w:r>
      <w:bookmarkEnd w:id="24"/>
    </w:p>
    <w:p w14:paraId="6A3FF34E" w14:textId="77777777" w:rsidR="00530944" w:rsidRPr="00D90C8E" w:rsidRDefault="00530944" w:rsidP="00D90C8E">
      <w:pPr>
        <w:spacing w:after="0"/>
        <w:rPr>
          <w:rFonts w:cs="Arial"/>
          <w:szCs w:val="24"/>
          <w:lang w:bidi="en-US"/>
        </w:rPr>
      </w:pPr>
    </w:p>
    <w:p w14:paraId="22824F57" w14:textId="56348B75" w:rsidR="00A5033B" w:rsidRPr="00D90C8E" w:rsidRDefault="0092070A" w:rsidP="00D90C8E">
      <w:pPr>
        <w:spacing w:after="0"/>
        <w:rPr>
          <w:rFonts w:cs="Arial"/>
          <w:szCs w:val="24"/>
        </w:rPr>
      </w:pPr>
      <w:r w:rsidRPr="00D90C8E">
        <w:rPr>
          <w:rFonts w:cs="Arial"/>
          <w:szCs w:val="24"/>
        </w:rPr>
        <w:t xml:space="preserve">The eligibility to disability </w:t>
      </w:r>
      <w:r w:rsidR="004C4DDA" w:rsidRPr="00D90C8E">
        <w:rPr>
          <w:rFonts w:cs="Arial"/>
          <w:szCs w:val="24"/>
        </w:rPr>
        <w:t xml:space="preserve">pension </w:t>
      </w:r>
      <w:r w:rsidRPr="00D90C8E">
        <w:rPr>
          <w:rFonts w:cs="Arial"/>
          <w:szCs w:val="24"/>
        </w:rPr>
        <w:t>or social pension depends on several criteria.</w:t>
      </w:r>
    </w:p>
    <w:p w14:paraId="38D6F87F" w14:textId="77777777" w:rsidR="00530944" w:rsidRPr="00D90C8E" w:rsidRDefault="00530944" w:rsidP="00D90C8E">
      <w:pPr>
        <w:spacing w:after="0"/>
        <w:rPr>
          <w:rFonts w:cs="Arial"/>
          <w:szCs w:val="24"/>
        </w:rPr>
      </w:pPr>
    </w:p>
    <w:p w14:paraId="5557D0F9" w14:textId="63590FD4" w:rsidR="00FB6BC7" w:rsidRPr="00D90C8E" w:rsidRDefault="004C4DDA" w:rsidP="00D90C8E">
      <w:pPr>
        <w:spacing w:after="0"/>
        <w:rPr>
          <w:rFonts w:cs="Arial"/>
          <w:szCs w:val="24"/>
        </w:rPr>
      </w:pPr>
      <w:r w:rsidRPr="00D90C8E">
        <w:rPr>
          <w:rFonts w:cs="Arial"/>
          <w:szCs w:val="24"/>
        </w:rPr>
        <w:t>Sam may be eligible for social pension provided that he is disabled due to an impairment which occurred before reaching the age of 18 (or during schooling or study but before 25 years of age or during doctorate studies) and he holds the certificate of total ina</w:t>
      </w:r>
      <w:r w:rsidR="003B3E31" w:rsidRPr="00D90C8E">
        <w:rPr>
          <w:rFonts w:cs="Arial"/>
          <w:szCs w:val="24"/>
        </w:rPr>
        <w:t>bility to work issued by the SIF</w:t>
      </w:r>
      <w:r w:rsidRPr="00D90C8E">
        <w:rPr>
          <w:rFonts w:cs="Arial"/>
          <w:szCs w:val="24"/>
        </w:rPr>
        <w:t xml:space="preserve"> practitioner. </w:t>
      </w:r>
      <w:r w:rsidR="009F646A" w:rsidRPr="00D90C8E">
        <w:rPr>
          <w:rFonts w:cs="Arial"/>
          <w:szCs w:val="24"/>
        </w:rPr>
        <w:t>Sam can be also entitled to disability pension if he</w:t>
      </w:r>
      <w:r w:rsidR="003B3E31" w:rsidRPr="00D90C8E">
        <w:rPr>
          <w:rFonts w:cs="Arial"/>
          <w:szCs w:val="24"/>
        </w:rPr>
        <w:t xml:space="preserve"> has been granted an inability to work certificate issued by the SIF and has completed the required contributory and non-contributory period. The inability to work must have occurred during contributory and non-contributory periods, but not later than within 18 months after the cessation of these periods. His monthly wage does not affect the right to social pension/disability pension as he does not achieve an income of a total amount of 70% of the average monthly salary.</w:t>
      </w:r>
    </w:p>
    <w:p w14:paraId="6AC134D8" w14:textId="77777777" w:rsidR="00530944" w:rsidRPr="00D90C8E" w:rsidRDefault="00530944" w:rsidP="00D90C8E">
      <w:pPr>
        <w:spacing w:after="0"/>
        <w:rPr>
          <w:rFonts w:cs="Arial"/>
          <w:szCs w:val="24"/>
        </w:rPr>
      </w:pPr>
    </w:p>
    <w:p w14:paraId="24F8C1DE" w14:textId="2F8CD366" w:rsidR="00FB6BC7" w:rsidRPr="00D90C8E" w:rsidRDefault="00FB6BC7" w:rsidP="00D90C8E">
      <w:pPr>
        <w:pStyle w:val="Heading3"/>
      </w:pPr>
      <w:bookmarkStart w:id="25" w:name="_Toc456602799"/>
      <w:r w:rsidRPr="00D90C8E">
        <w:t>Disability-related expenses</w:t>
      </w:r>
      <w:bookmarkEnd w:id="25"/>
    </w:p>
    <w:p w14:paraId="4896C52C" w14:textId="77777777" w:rsidR="00530944" w:rsidRPr="00D90C8E" w:rsidRDefault="00530944" w:rsidP="00D90C8E">
      <w:pPr>
        <w:spacing w:after="0"/>
        <w:rPr>
          <w:rFonts w:cs="Arial"/>
          <w:szCs w:val="24"/>
          <w:lang w:bidi="en-US"/>
        </w:rPr>
      </w:pPr>
    </w:p>
    <w:p w14:paraId="3F07FA6E" w14:textId="7A990BF8" w:rsidR="00DB2749" w:rsidRPr="00D90C8E" w:rsidRDefault="00DE28FC" w:rsidP="00D90C8E">
      <w:pPr>
        <w:spacing w:after="0"/>
        <w:rPr>
          <w:rFonts w:cs="Arial"/>
          <w:szCs w:val="24"/>
        </w:rPr>
      </w:pPr>
      <w:r w:rsidRPr="00D90C8E">
        <w:rPr>
          <w:rFonts w:cs="Arial"/>
          <w:szCs w:val="24"/>
        </w:rPr>
        <w:t xml:space="preserve">As a </w:t>
      </w:r>
      <w:r w:rsidR="00CB46E8" w:rsidRPr="00D90C8E">
        <w:rPr>
          <w:rFonts w:cs="Arial"/>
          <w:szCs w:val="24"/>
        </w:rPr>
        <w:t>taxpayer, Sam may apply for a r</w:t>
      </w:r>
      <w:r w:rsidRPr="00D90C8E">
        <w:rPr>
          <w:rFonts w:cs="Arial"/>
          <w:szCs w:val="24"/>
        </w:rPr>
        <w:t>ehabilitation relief provided that he holds certificate of disability.</w:t>
      </w:r>
    </w:p>
    <w:p w14:paraId="5C6D136A" w14:textId="77777777" w:rsidR="00530944" w:rsidRPr="00D90C8E" w:rsidRDefault="00530944" w:rsidP="00D90C8E">
      <w:pPr>
        <w:spacing w:after="0"/>
        <w:rPr>
          <w:rFonts w:cs="Arial"/>
          <w:szCs w:val="24"/>
        </w:rPr>
      </w:pPr>
    </w:p>
    <w:p w14:paraId="0F53B2D5" w14:textId="30FA43DA" w:rsidR="00FB6BC7" w:rsidRPr="00D90C8E" w:rsidRDefault="00FB6BC7" w:rsidP="00D90C8E">
      <w:pPr>
        <w:pStyle w:val="Heading3"/>
      </w:pPr>
      <w:bookmarkStart w:id="26" w:name="_Toc456602800"/>
      <w:r w:rsidRPr="00D90C8E">
        <w:lastRenderedPageBreak/>
        <w:t>Housing</w:t>
      </w:r>
      <w:bookmarkEnd w:id="26"/>
      <w:r w:rsidRPr="00D90C8E">
        <w:t xml:space="preserve"> </w:t>
      </w:r>
    </w:p>
    <w:p w14:paraId="0C09D465" w14:textId="77777777" w:rsidR="00530944" w:rsidRPr="00D90C8E" w:rsidRDefault="00530944" w:rsidP="00D90C8E">
      <w:pPr>
        <w:spacing w:after="0"/>
        <w:rPr>
          <w:rFonts w:cs="Arial"/>
          <w:szCs w:val="24"/>
          <w:lang w:bidi="en-US"/>
        </w:rPr>
      </w:pPr>
    </w:p>
    <w:p w14:paraId="301F301E" w14:textId="6C1B8CA9" w:rsidR="00DB2749" w:rsidRPr="00D90C8E" w:rsidRDefault="00F5048B" w:rsidP="00D90C8E">
      <w:pPr>
        <w:spacing w:after="0"/>
        <w:rPr>
          <w:rFonts w:cs="Arial"/>
          <w:szCs w:val="24"/>
        </w:rPr>
      </w:pPr>
      <w:r w:rsidRPr="00D90C8E">
        <w:rPr>
          <w:rFonts w:cs="Arial"/>
          <w:szCs w:val="24"/>
        </w:rPr>
        <w:t>The family exceeds the income criteria for housing allowance.</w:t>
      </w:r>
      <w:r w:rsidR="00313FA6" w:rsidRPr="00D90C8E">
        <w:rPr>
          <w:rFonts w:cs="Arial"/>
          <w:szCs w:val="24"/>
        </w:rPr>
        <w:t xml:space="preserve"> Nevertheless, </w:t>
      </w:r>
      <w:r w:rsidRPr="00D90C8E">
        <w:rPr>
          <w:rFonts w:cs="Arial"/>
          <w:szCs w:val="24"/>
        </w:rPr>
        <w:t xml:space="preserve">Sam and his wife can still apply for this benefit as </w:t>
      </w:r>
      <w:r w:rsidR="00313FA6" w:rsidRPr="00D90C8E">
        <w:rPr>
          <w:rFonts w:cs="Arial"/>
          <w:szCs w:val="24"/>
        </w:rPr>
        <w:t>there is the ‘zloty per zloty mechanism’.</w:t>
      </w:r>
      <w:r w:rsidR="00530944" w:rsidRPr="00D90C8E">
        <w:rPr>
          <w:rFonts w:cs="Arial"/>
          <w:szCs w:val="24"/>
        </w:rPr>
        <w:t xml:space="preserve"> In other words, if the income </w:t>
      </w:r>
      <w:r w:rsidR="00313FA6" w:rsidRPr="00D90C8E">
        <w:rPr>
          <w:rFonts w:cs="Arial"/>
          <w:szCs w:val="24"/>
        </w:rPr>
        <w:t xml:space="preserve">exceeds the set income criterion, the amount of benefits will be lower instead of being cancelled altogether. They have to meet other criteria: prove legal title to the house, </w:t>
      </w:r>
      <w:r w:rsidR="001F3DFB" w:rsidRPr="00D90C8E">
        <w:rPr>
          <w:rFonts w:cs="Arial"/>
          <w:szCs w:val="24"/>
        </w:rPr>
        <w:t>the house surface does not exceed the threshold.</w:t>
      </w:r>
      <w:r w:rsidR="007C756A" w:rsidRPr="00D90C8E">
        <w:rPr>
          <w:rFonts w:cs="Arial"/>
          <w:szCs w:val="24"/>
        </w:rPr>
        <w:t xml:space="preserve"> </w:t>
      </w:r>
      <w:r w:rsidR="0092070A" w:rsidRPr="00D90C8E">
        <w:rPr>
          <w:rFonts w:cs="Arial"/>
          <w:szCs w:val="24"/>
        </w:rPr>
        <w:t>Additionally</w:t>
      </w:r>
      <w:r w:rsidR="007C756A" w:rsidRPr="00D90C8E">
        <w:rPr>
          <w:rFonts w:cs="Arial"/>
          <w:szCs w:val="24"/>
        </w:rPr>
        <w:t xml:space="preserve">, Sam and his wife can apply for the support in the framework of the government programme </w:t>
      </w:r>
      <w:r w:rsidR="003E2C51" w:rsidRPr="00D90C8E">
        <w:rPr>
          <w:rFonts w:cs="Arial"/>
          <w:szCs w:val="24"/>
        </w:rPr>
        <w:t>Apartments for Youth (</w:t>
      </w:r>
      <w:proofErr w:type="spellStart"/>
      <w:r w:rsidR="007C756A" w:rsidRPr="00D90C8E">
        <w:rPr>
          <w:rFonts w:cs="Arial"/>
          <w:szCs w:val="24"/>
        </w:rPr>
        <w:t>MdM</w:t>
      </w:r>
      <w:proofErr w:type="spellEnd"/>
      <w:r w:rsidR="003E2C51" w:rsidRPr="00D90C8E">
        <w:rPr>
          <w:rFonts w:cs="Arial"/>
          <w:szCs w:val="24"/>
        </w:rPr>
        <w:t>)</w:t>
      </w:r>
      <w:r w:rsidR="007C756A" w:rsidRPr="00D90C8E">
        <w:rPr>
          <w:rFonts w:cs="Arial"/>
          <w:szCs w:val="24"/>
        </w:rPr>
        <w:t xml:space="preserve"> which supports persons aged up to 35 in buying their first new flat</w:t>
      </w:r>
      <w:r w:rsidR="00E21D7E" w:rsidRPr="00D90C8E">
        <w:rPr>
          <w:rFonts w:cs="Arial"/>
          <w:szCs w:val="24"/>
        </w:rPr>
        <w:t>.</w:t>
      </w:r>
    </w:p>
    <w:p w14:paraId="77F02900" w14:textId="77777777" w:rsidR="00530944" w:rsidRPr="00D90C8E" w:rsidRDefault="00530944" w:rsidP="00D90C8E">
      <w:pPr>
        <w:spacing w:after="0"/>
        <w:rPr>
          <w:rFonts w:cs="Arial"/>
          <w:szCs w:val="24"/>
        </w:rPr>
      </w:pPr>
    </w:p>
    <w:p w14:paraId="3785C6CA" w14:textId="2B4F4729" w:rsidR="00DB2749" w:rsidRPr="00D90C8E" w:rsidRDefault="0082669F" w:rsidP="00D90C8E">
      <w:pPr>
        <w:spacing w:after="0"/>
        <w:rPr>
          <w:rFonts w:cs="Arial"/>
          <w:szCs w:val="24"/>
        </w:rPr>
      </w:pPr>
      <w:r w:rsidRPr="00D90C8E">
        <w:rPr>
          <w:rFonts w:cs="Arial"/>
          <w:szCs w:val="24"/>
        </w:rPr>
        <w:t>Sam and his wife can also apply for the support in the framework of the government programme Apartments for Youth (</w:t>
      </w:r>
      <w:proofErr w:type="spellStart"/>
      <w:r w:rsidRPr="00D90C8E">
        <w:rPr>
          <w:rFonts w:cs="Arial"/>
          <w:szCs w:val="24"/>
        </w:rPr>
        <w:t>MdM</w:t>
      </w:r>
      <w:proofErr w:type="spellEnd"/>
      <w:r w:rsidRPr="00D90C8E">
        <w:rPr>
          <w:rFonts w:cs="Arial"/>
          <w:szCs w:val="24"/>
        </w:rPr>
        <w:t>) which supports persons aged up to 35 in buying their first new flat. There are, however, many criteria to be met. Moreover, with half the median wage, it will be very difficult to get a bank loan to buy a house</w:t>
      </w:r>
      <w:r w:rsidR="00E21D7E" w:rsidRPr="00D90C8E">
        <w:rPr>
          <w:rFonts w:cs="Arial"/>
          <w:szCs w:val="24"/>
        </w:rPr>
        <w:t>.</w:t>
      </w:r>
    </w:p>
    <w:p w14:paraId="1B69BFFF" w14:textId="77777777" w:rsidR="00530944" w:rsidRPr="00D90C8E" w:rsidRDefault="00530944" w:rsidP="00D90C8E">
      <w:pPr>
        <w:spacing w:after="0"/>
        <w:rPr>
          <w:rFonts w:cs="Arial"/>
          <w:szCs w:val="24"/>
        </w:rPr>
      </w:pPr>
    </w:p>
    <w:p w14:paraId="22280FB2" w14:textId="39DC8F98" w:rsidR="00DB2749" w:rsidRPr="00D90C8E" w:rsidRDefault="0098315D" w:rsidP="00D90C8E">
      <w:pPr>
        <w:pStyle w:val="Heading3"/>
      </w:pPr>
      <w:bookmarkStart w:id="27" w:name="_Toc456602801"/>
      <w:r>
        <w:t>Poverty l</w:t>
      </w:r>
      <w:r w:rsidR="0089696E" w:rsidRPr="00D90C8E">
        <w:t>ine</w:t>
      </w:r>
      <w:bookmarkEnd w:id="27"/>
    </w:p>
    <w:p w14:paraId="094290C6" w14:textId="77777777" w:rsidR="00530944" w:rsidRPr="00D90C8E" w:rsidRDefault="00530944" w:rsidP="00D90C8E">
      <w:pPr>
        <w:spacing w:after="0"/>
        <w:rPr>
          <w:rFonts w:cs="Arial"/>
          <w:szCs w:val="24"/>
          <w:lang w:bidi="en-US"/>
        </w:rPr>
      </w:pPr>
    </w:p>
    <w:p w14:paraId="31A871F9" w14:textId="50F20C9D" w:rsidR="0089696E" w:rsidRPr="00D90C8E" w:rsidRDefault="00E72AA9" w:rsidP="00D90C8E">
      <w:pPr>
        <w:spacing w:after="0"/>
        <w:rPr>
          <w:rFonts w:cs="Arial"/>
          <w:szCs w:val="24"/>
        </w:rPr>
      </w:pPr>
      <w:r w:rsidRPr="00D90C8E">
        <w:rPr>
          <w:rFonts w:cs="Arial"/>
          <w:szCs w:val="24"/>
        </w:rPr>
        <w:t>Taking into account the i</w:t>
      </w:r>
      <w:r w:rsidR="00E40A84" w:rsidRPr="00D90C8E">
        <w:rPr>
          <w:rFonts w:cs="Arial"/>
          <w:szCs w:val="24"/>
        </w:rPr>
        <w:t xml:space="preserve">ncome </w:t>
      </w:r>
      <w:r w:rsidR="00A15354" w:rsidRPr="00D90C8E">
        <w:rPr>
          <w:rFonts w:cs="Arial"/>
          <w:szCs w:val="24"/>
        </w:rPr>
        <w:t>from wages</w:t>
      </w:r>
      <w:r w:rsidR="00E40A84" w:rsidRPr="00D90C8E">
        <w:rPr>
          <w:rFonts w:cs="Arial"/>
          <w:szCs w:val="24"/>
        </w:rPr>
        <w:t>,</w:t>
      </w:r>
      <w:r w:rsidRPr="00D90C8E">
        <w:rPr>
          <w:rFonts w:cs="Arial"/>
          <w:szCs w:val="24"/>
        </w:rPr>
        <w:t xml:space="preserve"> Sam</w:t>
      </w:r>
      <w:r w:rsidR="00E40A84" w:rsidRPr="00D90C8E">
        <w:rPr>
          <w:rFonts w:cs="Arial"/>
          <w:szCs w:val="24"/>
        </w:rPr>
        <w:t>’ family</w:t>
      </w:r>
      <w:r w:rsidRPr="00D90C8E">
        <w:rPr>
          <w:rFonts w:cs="Arial"/>
          <w:szCs w:val="24"/>
        </w:rPr>
        <w:t xml:space="preserve"> is above the poverty line</w:t>
      </w:r>
      <w:r w:rsidRPr="00D90C8E">
        <w:rPr>
          <w:rFonts w:cs="Arial"/>
          <w:szCs w:val="24"/>
          <w:vertAlign w:val="superscript"/>
        </w:rPr>
        <w:footnoteReference w:id="35"/>
      </w:r>
      <w:r w:rsidR="00E40A84" w:rsidRPr="00D90C8E">
        <w:rPr>
          <w:rFonts w:cs="Arial"/>
          <w:szCs w:val="24"/>
        </w:rPr>
        <w:t xml:space="preserve"> (irrespectively from other benefits</w:t>
      </w:r>
      <w:r w:rsidR="00E21D7E" w:rsidRPr="00D90C8E">
        <w:rPr>
          <w:rFonts w:cs="Arial"/>
          <w:szCs w:val="24"/>
        </w:rPr>
        <w:t>.</w:t>
      </w:r>
    </w:p>
    <w:p w14:paraId="70DAC650" w14:textId="77777777" w:rsidR="00530944" w:rsidRPr="00D90C8E" w:rsidRDefault="00530944" w:rsidP="00D90C8E">
      <w:pPr>
        <w:spacing w:after="0"/>
        <w:rPr>
          <w:rFonts w:cs="Arial"/>
          <w:szCs w:val="24"/>
        </w:rPr>
      </w:pPr>
    </w:p>
    <w:p w14:paraId="6AA4AA04" w14:textId="3B07A587" w:rsidR="00DB2749" w:rsidRPr="00D90C8E" w:rsidRDefault="00FB6BC7" w:rsidP="00D90C8E">
      <w:pPr>
        <w:pStyle w:val="Heading3"/>
      </w:pPr>
      <w:bookmarkStart w:id="28" w:name="_Toc456602802"/>
      <w:r w:rsidRPr="00D90C8E">
        <w:t>Additional comments (working age adults)</w:t>
      </w:r>
      <w:bookmarkEnd w:id="28"/>
    </w:p>
    <w:p w14:paraId="2F66092E" w14:textId="77777777" w:rsidR="00530944" w:rsidRPr="00D90C8E" w:rsidRDefault="00530944" w:rsidP="00D90C8E">
      <w:pPr>
        <w:spacing w:after="0"/>
        <w:rPr>
          <w:rFonts w:cs="Arial"/>
          <w:szCs w:val="24"/>
          <w:lang w:bidi="en-US"/>
        </w:rPr>
      </w:pPr>
    </w:p>
    <w:p w14:paraId="4A1B5C68" w14:textId="41765524" w:rsidR="00DB2749" w:rsidRPr="00D90C8E" w:rsidRDefault="0098315D" w:rsidP="007C62DC">
      <w:pPr>
        <w:shd w:val="clear" w:color="auto" w:fill="FFFFFF" w:themeFill="background1"/>
        <w:spacing w:after="0"/>
        <w:rPr>
          <w:rFonts w:cs="Arial"/>
          <w:szCs w:val="24"/>
        </w:rPr>
      </w:pPr>
      <w:r>
        <w:rPr>
          <w:rFonts w:cs="Arial"/>
          <w:szCs w:val="24"/>
        </w:rPr>
        <w:t xml:space="preserve">No additional comments. </w:t>
      </w:r>
    </w:p>
    <w:p w14:paraId="040249E1" w14:textId="77777777" w:rsidR="00530944" w:rsidRPr="00D90C8E" w:rsidRDefault="00530944" w:rsidP="00D90C8E">
      <w:pPr>
        <w:spacing w:after="0"/>
        <w:rPr>
          <w:rFonts w:cs="Arial"/>
          <w:szCs w:val="24"/>
        </w:rPr>
      </w:pPr>
    </w:p>
    <w:p w14:paraId="3398ED12" w14:textId="51DB3333" w:rsidR="009740C6" w:rsidRPr="00D90C8E" w:rsidRDefault="009740C6" w:rsidP="00D90C8E">
      <w:pPr>
        <w:pStyle w:val="Heading2"/>
      </w:pPr>
      <w:bookmarkStart w:id="29" w:name="_Toc456602803"/>
      <w:r w:rsidRPr="00D90C8E">
        <w:t>Case study 2 - Working age adulthood (not in work)</w:t>
      </w:r>
      <w:bookmarkEnd w:id="29"/>
    </w:p>
    <w:p w14:paraId="614815A0" w14:textId="77777777" w:rsidR="00530944" w:rsidRPr="00D90C8E" w:rsidRDefault="00530944" w:rsidP="00D90C8E">
      <w:pPr>
        <w:spacing w:after="0"/>
        <w:rPr>
          <w:rFonts w:cs="Arial"/>
          <w:szCs w:val="24"/>
          <w:lang w:bidi="en-US"/>
        </w:rPr>
      </w:pPr>
    </w:p>
    <w:p w14:paraId="3112AEB0" w14:textId="4717B0A3" w:rsidR="00DB2749" w:rsidRPr="00D90C8E" w:rsidRDefault="00FB6BC7" w:rsidP="00D90C8E">
      <w:pPr>
        <w:spacing w:after="0"/>
        <w:rPr>
          <w:rFonts w:cs="Arial"/>
          <w:szCs w:val="24"/>
        </w:rPr>
      </w:pPr>
      <w:proofErr w:type="spellStart"/>
      <w:r w:rsidRPr="00D90C8E">
        <w:rPr>
          <w:rFonts w:cs="Arial"/>
          <w:szCs w:val="24"/>
        </w:rPr>
        <w:t>Betti</w:t>
      </w:r>
      <w:proofErr w:type="spellEnd"/>
      <w:r w:rsidRPr="00D90C8E">
        <w:rPr>
          <w:rFonts w:cs="Arial"/>
          <w:szCs w:val="24"/>
        </w:rPr>
        <w:t xml:space="preserve"> is 45 years old and lives alone.</w:t>
      </w:r>
      <w:r w:rsidR="00C01166" w:rsidRPr="00D90C8E">
        <w:rPr>
          <w:rFonts w:cs="Arial"/>
          <w:szCs w:val="24"/>
        </w:rPr>
        <w:t xml:space="preserve"> </w:t>
      </w:r>
      <w:r w:rsidRPr="00D90C8E">
        <w:rPr>
          <w:rFonts w:cs="Arial"/>
          <w:szCs w:val="24"/>
        </w:rPr>
        <w:t xml:space="preserve">She has severe depression </w:t>
      </w:r>
      <w:r w:rsidR="003A53B1" w:rsidRPr="00D90C8E">
        <w:rPr>
          <w:rFonts w:cs="Arial"/>
          <w:szCs w:val="24"/>
        </w:rPr>
        <w:t>and chronic</w:t>
      </w:r>
      <w:r w:rsidRPr="00D90C8E">
        <w:rPr>
          <w:rFonts w:cs="Arial"/>
          <w:szCs w:val="24"/>
        </w:rPr>
        <w:t xml:space="preserve"> fatigue syndrome.</w:t>
      </w:r>
      <w:r w:rsidR="00C01166" w:rsidRPr="00D90C8E">
        <w:rPr>
          <w:rFonts w:cs="Arial"/>
          <w:szCs w:val="24"/>
        </w:rPr>
        <w:t xml:space="preserve"> </w:t>
      </w:r>
      <w:r w:rsidRPr="00D90C8E">
        <w:rPr>
          <w:rFonts w:cs="Arial"/>
          <w:szCs w:val="24"/>
        </w:rPr>
        <w:t>She left her job three months ago because of the time off she needed because of her health.</w:t>
      </w:r>
      <w:r w:rsidR="00C01166" w:rsidRPr="00D90C8E">
        <w:rPr>
          <w:rFonts w:cs="Arial"/>
          <w:szCs w:val="24"/>
        </w:rPr>
        <w:t xml:space="preserve"> </w:t>
      </w:r>
      <w:r w:rsidRPr="00D90C8E">
        <w:rPr>
          <w:rFonts w:cs="Arial"/>
          <w:szCs w:val="24"/>
        </w:rPr>
        <w:t>She does not feel well enough to look for other work.</w:t>
      </w:r>
    </w:p>
    <w:p w14:paraId="72E03D92" w14:textId="77777777" w:rsidR="00530944" w:rsidRPr="00D90C8E" w:rsidRDefault="00530944" w:rsidP="00D90C8E">
      <w:pPr>
        <w:spacing w:after="0"/>
        <w:rPr>
          <w:rFonts w:cs="Arial"/>
          <w:szCs w:val="24"/>
        </w:rPr>
      </w:pPr>
    </w:p>
    <w:p w14:paraId="28EE90BA" w14:textId="57767775" w:rsidR="00530944" w:rsidRPr="00D90C8E" w:rsidRDefault="00FB6BC7" w:rsidP="00D90C8E">
      <w:pPr>
        <w:pStyle w:val="Heading3"/>
      </w:pPr>
      <w:bookmarkStart w:id="30" w:name="_Toc456602804"/>
      <w:r w:rsidRPr="00D90C8E">
        <w:t>Services, devices and assistance</w:t>
      </w:r>
      <w:r w:rsidRPr="00D90C8E">
        <w:tab/>
        <w:t xml:space="preserve"> (including personal assistance and specialist technical devices)</w:t>
      </w:r>
      <w:bookmarkEnd w:id="30"/>
    </w:p>
    <w:p w14:paraId="76D1AD3A" w14:textId="77777777" w:rsidR="00530944" w:rsidRPr="00D90C8E" w:rsidRDefault="00530944" w:rsidP="00D90C8E">
      <w:pPr>
        <w:spacing w:after="0"/>
        <w:rPr>
          <w:rFonts w:cs="Arial"/>
          <w:szCs w:val="24"/>
          <w:lang w:bidi="en-US"/>
        </w:rPr>
      </w:pPr>
    </w:p>
    <w:p w14:paraId="1B0BDDCA" w14:textId="7081AAED" w:rsidR="00EC43AC" w:rsidRPr="00D90C8E" w:rsidRDefault="00EC43AC" w:rsidP="00D90C8E">
      <w:pPr>
        <w:pStyle w:val="ListParagraph"/>
        <w:numPr>
          <w:ilvl w:val="0"/>
          <w:numId w:val="15"/>
        </w:numPr>
        <w:spacing w:after="0"/>
        <w:ind w:left="567" w:hanging="567"/>
        <w:rPr>
          <w:rFonts w:cs="Arial"/>
          <w:szCs w:val="24"/>
        </w:rPr>
      </w:pPr>
      <w:r w:rsidRPr="00D90C8E">
        <w:rPr>
          <w:rFonts w:cs="Arial"/>
          <w:szCs w:val="24"/>
        </w:rPr>
        <w:t>Devices (including assistive technologies)</w:t>
      </w:r>
    </w:p>
    <w:p w14:paraId="5D7BC02D" w14:textId="77777777" w:rsidR="00530944" w:rsidRPr="00D90C8E" w:rsidRDefault="00530944" w:rsidP="00D90C8E">
      <w:pPr>
        <w:spacing w:after="0"/>
        <w:rPr>
          <w:rFonts w:cs="Arial"/>
          <w:szCs w:val="24"/>
        </w:rPr>
      </w:pPr>
    </w:p>
    <w:p w14:paraId="6DD3248B" w14:textId="598FC74B" w:rsidR="00DB2749" w:rsidRPr="00D90C8E" w:rsidRDefault="00335193" w:rsidP="00D90C8E">
      <w:pPr>
        <w:spacing w:after="0"/>
        <w:rPr>
          <w:rFonts w:cs="Arial"/>
          <w:szCs w:val="24"/>
        </w:rPr>
      </w:pPr>
      <w:r w:rsidRPr="00D90C8E">
        <w:rPr>
          <w:rFonts w:cs="Arial"/>
          <w:szCs w:val="24"/>
        </w:rPr>
        <w:t xml:space="preserve">As a person with mental health problems she is rather </w:t>
      </w:r>
      <w:r w:rsidR="009740C6" w:rsidRPr="00D90C8E">
        <w:rPr>
          <w:rFonts w:cs="Arial"/>
          <w:szCs w:val="24"/>
        </w:rPr>
        <w:t xml:space="preserve">unlikely to be </w:t>
      </w:r>
      <w:r w:rsidRPr="00D90C8E">
        <w:rPr>
          <w:rFonts w:cs="Arial"/>
          <w:szCs w:val="24"/>
        </w:rPr>
        <w:t xml:space="preserve">eligible </w:t>
      </w:r>
      <w:r w:rsidR="009740C6" w:rsidRPr="00D90C8E">
        <w:rPr>
          <w:rFonts w:cs="Arial"/>
          <w:szCs w:val="24"/>
        </w:rPr>
        <w:t xml:space="preserve">for </w:t>
      </w:r>
      <w:r w:rsidRPr="00D90C8E">
        <w:rPr>
          <w:rFonts w:cs="Arial"/>
          <w:szCs w:val="24"/>
        </w:rPr>
        <w:t>any assistive technologies.</w:t>
      </w:r>
    </w:p>
    <w:p w14:paraId="7BDD6C32" w14:textId="77777777" w:rsidR="00530944" w:rsidRPr="00D90C8E" w:rsidRDefault="00530944" w:rsidP="00D90C8E">
      <w:pPr>
        <w:spacing w:after="0"/>
        <w:rPr>
          <w:rFonts w:cs="Arial"/>
          <w:szCs w:val="24"/>
        </w:rPr>
      </w:pPr>
    </w:p>
    <w:p w14:paraId="582DCC99" w14:textId="1286469E" w:rsidR="00DB2749" w:rsidRPr="00D90C8E" w:rsidRDefault="00EC43AC" w:rsidP="00D90C8E">
      <w:pPr>
        <w:pStyle w:val="ListParagraph"/>
        <w:numPr>
          <w:ilvl w:val="0"/>
          <w:numId w:val="15"/>
        </w:numPr>
        <w:spacing w:after="0"/>
        <w:ind w:left="567" w:hanging="567"/>
        <w:rPr>
          <w:rFonts w:cs="Arial"/>
          <w:szCs w:val="24"/>
        </w:rPr>
      </w:pPr>
      <w:r w:rsidRPr="00D90C8E">
        <w:rPr>
          <w:rFonts w:cs="Arial"/>
          <w:szCs w:val="24"/>
        </w:rPr>
        <w:t>Personal assistance</w:t>
      </w:r>
    </w:p>
    <w:p w14:paraId="05958E99" w14:textId="77777777" w:rsidR="00530944" w:rsidRPr="00D90C8E" w:rsidRDefault="00530944" w:rsidP="00D90C8E">
      <w:pPr>
        <w:spacing w:after="0"/>
        <w:rPr>
          <w:rFonts w:cs="Arial"/>
          <w:szCs w:val="24"/>
        </w:rPr>
      </w:pPr>
    </w:p>
    <w:p w14:paraId="700EFD32" w14:textId="1B061D65" w:rsidR="00DB2749" w:rsidRPr="00D90C8E" w:rsidRDefault="00335193" w:rsidP="00D90C8E">
      <w:pPr>
        <w:spacing w:after="0"/>
        <w:rPr>
          <w:rFonts w:cs="Arial"/>
          <w:szCs w:val="24"/>
        </w:rPr>
      </w:pPr>
      <w:r w:rsidRPr="00D90C8E">
        <w:rPr>
          <w:rFonts w:cs="Arial"/>
          <w:szCs w:val="24"/>
        </w:rPr>
        <w:t xml:space="preserve">Betty may try to apply for </w:t>
      </w:r>
      <w:r w:rsidR="008E1C53" w:rsidRPr="00D90C8E">
        <w:rPr>
          <w:rFonts w:cs="Arial"/>
          <w:szCs w:val="24"/>
        </w:rPr>
        <w:t>specialist</w:t>
      </w:r>
      <w:r w:rsidRPr="00D90C8E">
        <w:rPr>
          <w:rFonts w:cs="Arial"/>
          <w:szCs w:val="24"/>
        </w:rPr>
        <w:t xml:space="preserve"> care services for persons with mental health problems</w:t>
      </w:r>
      <w:r w:rsidR="008E1C53" w:rsidRPr="00D90C8E">
        <w:rPr>
          <w:rFonts w:cs="Arial"/>
          <w:szCs w:val="24"/>
        </w:rPr>
        <w:t xml:space="preserve"> which, however, are granted on a basis of an administrated decision and </w:t>
      </w:r>
      <w:r w:rsidR="008E1C53" w:rsidRPr="00D90C8E">
        <w:rPr>
          <w:rFonts w:cs="Arial"/>
          <w:szCs w:val="24"/>
        </w:rPr>
        <w:lastRenderedPageBreak/>
        <w:t>are limited by the resources of the local government.</w:t>
      </w:r>
      <w:r w:rsidRPr="00D90C8E">
        <w:rPr>
          <w:rFonts w:cs="Arial"/>
          <w:szCs w:val="24"/>
        </w:rPr>
        <w:t xml:space="preserve"> These can be</w:t>
      </w:r>
      <w:r w:rsidR="008E1C53" w:rsidRPr="00D90C8E">
        <w:rPr>
          <w:rFonts w:cs="Arial"/>
          <w:szCs w:val="24"/>
        </w:rPr>
        <w:t xml:space="preserve"> provided at her home or in so-called support centres for persons with mental health problems but getting a place in such centre is a question of availability.</w:t>
      </w:r>
    </w:p>
    <w:p w14:paraId="54A27246" w14:textId="77777777" w:rsidR="00530944" w:rsidRPr="00D90C8E" w:rsidRDefault="00530944" w:rsidP="00D90C8E">
      <w:pPr>
        <w:spacing w:after="0"/>
        <w:rPr>
          <w:rFonts w:cs="Arial"/>
          <w:szCs w:val="24"/>
        </w:rPr>
      </w:pPr>
    </w:p>
    <w:p w14:paraId="5EF40355" w14:textId="16DEE97E" w:rsidR="00530944" w:rsidRPr="00D90C8E" w:rsidRDefault="000D694B" w:rsidP="00D90C8E">
      <w:pPr>
        <w:pStyle w:val="ListParagraph"/>
        <w:numPr>
          <w:ilvl w:val="0"/>
          <w:numId w:val="15"/>
        </w:numPr>
        <w:spacing w:after="0"/>
        <w:ind w:left="567" w:hanging="567"/>
        <w:rPr>
          <w:rFonts w:cs="Arial"/>
          <w:szCs w:val="24"/>
        </w:rPr>
      </w:pPr>
      <w:r w:rsidRPr="00D90C8E">
        <w:rPr>
          <w:rFonts w:cs="Arial"/>
          <w:szCs w:val="24"/>
        </w:rPr>
        <w:t>Other forms of s</w:t>
      </w:r>
      <w:r w:rsidR="00EC43AC" w:rsidRPr="00D90C8E">
        <w:rPr>
          <w:rFonts w:cs="Arial"/>
          <w:szCs w:val="24"/>
        </w:rPr>
        <w:t>ervice/Assistance</w:t>
      </w:r>
    </w:p>
    <w:p w14:paraId="00B04FAF" w14:textId="77777777" w:rsidR="00530944" w:rsidRPr="00D90C8E" w:rsidRDefault="00530944" w:rsidP="00D90C8E">
      <w:pPr>
        <w:spacing w:after="0"/>
        <w:rPr>
          <w:rFonts w:cs="Arial"/>
          <w:szCs w:val="24"/>
        </w:rPr>
      </w:pPr>
    </w:p>
    <w:p w14:paraId="479E230F" w14:textId="48DC81EA" w:rsidR="00DB2749" w:rsidRPr="00D90C8E" w:rsidRDefault="0098315D" w:rsidP="00D90C8E">
      <w:pPr>
        <w:spacing w:after="0"/>
        <w:rPr>
          <w:rFonts w:cs="Arial"/>
          <w:szCs w:val="24"/>
        </w:rPr>
      </w:pPr>
      <w:r>
        <w:rPr>
          <w:rFonts w:cs="Arial"/>
          <w:szCs w:val="24"/>
        </w:rPr>
        <w:t>No other forms of service/Assistance.</w:t>
      </w:r>
    </w:p>
    <w:p w14:paraId="156DC0F9" w14:textId="77777777" w:rsidR="00FB6BC7" w:rsidRPr="00D90C8E" w:rsidRDefault="00FB6BC7" w:rsidP="00D90C8E">
      <w:pPr>
        <w:spacing w:after="0"/>
        <w:rPr>
          <w:rFonts w:cs="Arial"/>
          <w:szCs w:val="24"/>
        </w:rPr>
      </w:pPr>
    </w:p>
    <w:p w14:paraId="18B3D277" w14:textId="6A6F2C73" w:rsidR="00DB2749" w:rsidRPr="00D90C8E" w:rsidRDefault="00FB6BC7" w:rsidP="00D90C8E">
      <w:pPr>
        <w:pStyle w:val="Heading3"/>
      </w:pPr>
      <w:bookmarkStart w:id="31" w:name="_Toc456602805"/>
      <w:r w:rsidRPr="00D90C8E">
        <w:t>Income protection</w:t>
      </w:r>
      <w:bookmarkEnd w:id="31"/>
    </w:p>
    <w:p w14:paraId="4609337C" w14:textId="77777777" w:rsidR="00530944" w:rsidRPr="00D90C8E" w:rsidRDefault="00530944" w:rsidP="00D90C8E">
      <w:pPr>
        <w:spacing w:after="0"/>
        <w:rPr>
          <w:rFonts w:cs="Arial"/>
          <w:szCs w:val="24"/>
          <w:lang w:bidi="en-US"/>
        </w:rPr>
      </w:pPr>
    </w:p>
    <w:p w14:paraId="459DD4CE" w14:textId="5D26F44C" w:rsidR="00DB2749" w:rsidRPr="00D90C8E" w:rsidRDefault="00B86BB0" w:rsidP="00D90C8E">
      <w:pPr>
        <w:spacing w:after="0"/>
        <w:rPr>
          <w:rFonts w:cs="Arial"/>
          <w:szCs w:val="24"/>
        </w:rPr>
      </w:pPr>
      <w:r w:rsidRPr="00D90C8E">
        <w:rPr>
          <w:rFonts w:cs="Arial"/>
          <w:szCs w:val="24"/>
        </w:rPr>
        <w:t xml:space="preserve">Betty can be entitled to disability pension provided that she applies to the SII and is granted an inability to work certificate </w:t>
      </w:r>
      <w:r w:rsidR="00FA5472" w:rsidRPr="00D90C8E">
        <w:rPr>
          <w:rFonts w:cs="Arial"/>
          <w:szCs w:val="24"/>
        </w:rPr>
        <w:t xml:space="preserve">as well as that she </w:t>
      </w:r>
      <w:r w:rsidRPr="00D90C8E">
        <w:rPr>
          <w:rFonts w:cs="Arial"/>
          <w:szCs w:val="24"/>
        </w:rPr>
        <w:t xml:space="preserve">has completed the required contributory and non-contributory period. </w:t>
      </w:r>
      <w:r w:rsidR="00335193" w:rsidRPr="00D90C8E">
        <w:rPr>
          <w:rFonts w:cs="Arial"/>
          <w:szCs w:val="24"/>
        </w:rPr>
        <w:t xml:space="preserve">As she left her work only three months ago she still fulfils the third criterion. </w:t>
      </w:r>
      <w:r w:rsidR="00FA5472" w:rsidRPr="00D90C8E">
        <w:rPr>
          <w:rFonts w:cs="Arial"/>
          <w:szCs w:val="24"/>
        </w:rPr>
        <w:t>Depending on her actual health</w:t>
      </w:r>
      <w:r w:rsidR="00182298" w:rsidRPr="00D90C8E">
        <w:rPr>
          <w:rFonts w:cs="Arial"/>
          <w:szCs w:val="24"/>
        </w:rPr>
        <w:t xml:space="preserve"> status, she may be granted a </w:t>
      </w:r>
      <w:r w:rsidR="00FA5472" w:rsidRPr="00D90C8E">
        <w:rPr>
          <w:rFonts w:cs="Arial"/>
          <w:szCs w:val="24"/>
        </w:rPr>
        <w:t>permanent or temporary disabili</w:t>
      </w:r>
      <w:r w:rsidR="003F7426" w:rsidRPr="00D90C8E">
        <w:rPr>
          <w:rFonts w:cs="Arial"/>
          <w:szCs w:val="24"/>
        </w:rPr>
        <w:t>ty certificate of inability to</w:t>
      </w:r>
      <w:r w:rsidR="00FA5472" w:rsidRPr="00D90C8E">
        <w:rPr>
          <w:rFonts w:cs="Arial"/>
          <w:szCs w:val="24"/>
        </w:rPr>
        <w:t xml:space="preserve"> work (partial or total) or a certificate of inability to lead an independent life and </w:t>
      </w:r>
      <w:r w:rsidR="00182298" w:rsidRPr="00D90C8E">
        <w:rPr>
          <w:rFonts w:cs="Arial"/>
          <w:szCs w:val="24"/>
        </w:rPr>
        <w:t>thus be awarded permanent or temporary disability pension (</w:t>
      </w:r>
      <w:r w:rsidR="003F7426" w:rsidRPr="00D90C8E">
        <w:rPr>
          <w:rFonts w:cs="Arial"/>
          <w:szCs w:val="24"/>
        </w:rPr>
        <w:t xml:space="preserve">pension for a person who is partly incapable of work, pension for a person who is completely incapable of work or pension for a person who is completely incapable of work supplemented by </w:t>
      </w:r>
      <w:r w:rsidR="00335193" w:rsidRPr="00D90C8E">
        <w:rPr>
          <w:rFonts w:cs="Arial"/>
          <w:szCs w:val="24"/>
        </w:rPr>
        <w:t xml:space="preserve">nursing supplement. </w:t>
      </w:r>
      <w:r w:rsidR="001B7B1B" w:rsidRPr="00D90C8E">
        <w:rPr>
          <w:rFonts w:cs="Arial"/>
          <w:szCs w:val="24"/>
        </w:rPr>
        <w:t xml:space="preserve">As there </w:t>
      </w:r>
      <w:r w:rsidR="00CB46E8" w:rsidRPr="00D90C8E">
        <w:rPr>
          <w:rFonts w:cs="Arial"/>
          <w:szCs w:val="24"/>
        </w:rPr>
        <w:t>is lack of clear guidelines for the assessment process in Poland, it is very difficult to presume Betty’s situation.</w:t>
      </w:r>
    </w:p>
    <w:p w14:paraId="3A76E1D3" w14:textId="77777777" w:rsidR="00530944" w:rsidRPr="00D90C8E" w:rsidRDefault="00530944" w:rsidP="00D90C8E">
      <w:pPr>
        <w:spacing w:after="0"/>
        <w:rPr>
          <w:rFonts w:cs="Arial"/>
          <w:szCs w:val="24"/>
        </w:rPr>
      </w:pPr>
    </w:p>
    <w:p w14:paraId="52F9B7CE" w14:textId="43F3E645" w:rsidR="00DB2749" w:rsidRPr="00D90C8E" w:rsidRDefault="0082669F" w:rsidP="00D90C8E">
      <w:pPr>
        <w:spacing w:after="0"/>
        <w:rPr>
          <w:rFonts w:cs="Arial"/>
          <w:szCs w:val="24"/>
        </w:rPr>
      </w:pPr>
      <w:r w:rsidRPr="00D90C8E">
        <w:rPr>
          <w:rFonts w:cs="Arial"/>
          <w:szCs w:val="24"/>
        </w:rPr>
        <w:t xml:space="preserve">Betty may be also eligible to rehabilitation </w:t>
      </w:r>
      <w:r w:rsidRPr="003306A5">
        <w:rPr>
          <w:rFonts w:cs="Arial"/>
          <w:szCs w:val="24"/>
        </w:rPr>
        <w:t>benefit.</w:t>
      </w:r>
      <w:r w:rsidRPr="003306A5">
        <w:rPr>
          <w:rFonts w:cs="Arial"/>
          <w:bCs/>
          <w:szCs w:val="24"/>
          <w:lang w:val="en-US"/>
        </w:rPr>
        <w:t xml:space="preserve"> Rehabilitation benefit </w:t>
      </w:r>
      <w:r w:rsidRPr="003306A5">
        <w:rPr>
          <w:rFonts w:cs="Arial"/>
          <w:szCs w:val="24"/>
          <w:lang w:val="en-US"/>
        </w:rPr>
        <w:t>may</w:t>
      </w:r>
      <w:r w:rsidRPr="00D90C8E">
        <w:rPr>
          <w:rFonts w:cs="Arial"/>
          <w:szCs w:val="24"/>
          <w:lang w:val="en-US"/>
        </w:rPr>
        <w:t xml:space="preserve"> be awarded to an employee who – after cessation of the right to sickness allowance – is still incapable of work if there is a good prognosis as to the restoration of his or her earning capacity. It may be paid over a period not exceeding 12 months. </w:t>
      </w:r>
      <w:r w:rsidRPr="00D90C8E">
        <w:rPr>
          <w:rFonts w:cs="Arial"/>
          <w:szCs w:val="24"/>
        </w:rPr>
        <w:t>However, if she has fully left work then this is not the case.</w:t>
      </w:r>
    </w:p>
    <w:p w14:paraId="056B8BC3" w14:textId="77777777" w:rsidR="00530944" w:rsidRPr="00D90C8E" w:rsidRDefault="00530944" w:rsidP="00D90C8E">
      <w:pPr>
        <w:spacing w:after="0"/>
        <w:rPr>
          <w:rFonts w:cs="Arial"/>
          <w:szCs w:val="24"/>
        </w:rPr>
      </w:pPr>
    </w:p>
    <w:p w14:paraId="510D32ED" w14:textId="00B98753" w:rsidR="00DB2749" w:rsidRPr="00D90C8E" w:rsidRDefault="00FB6BC7" w:rsidP="00D90C8E">
      <w:pPr>
        <w:pStyle w:val="Heading3"/>
      </w:pPr>
      <w:bookmarkStart w:id="32" w:name="_Toc456602806"/>
      <w:r w:rsidRPr="00D90C8E">
        <w:t>Disability-related expenses</w:t>
      </w:r>
      <w:bookmarkEnd w:id="32"/>
    </w:p>
    <w:p w14:paraId="68892F27" w14:textId="77777777" w:rsidR="00530944" w:rsidRPr="00D90C8E" w:rsidRDefault="00530944" w:rsidP="00D90C8E">
      <w:pPr>
        <w:spacing w:after="0"/>
        <w:rPr>
          <w:rFonts w:cs="Arial"/>
          <w:szCs w:val="24"/>
          <w:lang w:bidi="en-US"/>
        </w:rPr>
      </w:pPr>
    </w:p>
    <w:p w14:paraId="026786D1" w14:textId="5CACCB97" w:rsidR="00DB2749" w:rsidRPr="00D90C8E" w:rsidRDefault="00CB46E8" w:rsidP="00D90C8E">
      <w:pPr>
        <w:spacing w:after="0"/>
        <w:rPr>
          <w:rFonts w:cs="Arial"/>
          <w:szCs w:val="24"/>
        </w:rPr>
      </w:pPr>
      <w:r w:rsidRPr="00D90C8E">
        <w:rPr>
          <w:rFonts w:cs="Arial"/>
          <w:szCs w:val="24"/>
        </w:rPr>
        <w:t>If Betty is granted disability pension, as a taxpayer she may apply for a rehabilitation relief.</w:t>
      </w:r>
      <w:r w:rsidR="00FB6BC7" w:rsidRPr="00D90C8E">
        <w:rPr>
          <w:rFonts w:cs="Arial"/>
          <w:szCs w:val="24"/>
        </w:rPr>
        <w:cr/>
      </w:r>
    </w:p>
    <w:p w14:paraId="2D6A2986" w14:textId="654E9BCD" w:rsidR="00FB6BC7" w:rsidRPr="00D90C8E" w:rsidRDefault="00FB6BC7" w:rsidP="00D90C8E">
      <w:pPr>
        <w:pStyle w:val="Heading3"/>
      </w:pPr>
      <w:bookmarkStart w:id="33" w:name="_Toc456602807"/>
      <w:r w:rsidRPr="00D90C8E">
        <w:t>Housing</w:t>
      </w:r>
      <w:bookmarkEnd w:id="33"/>
    </w:p>
    <w:p w14:paraId="13BBE37D" w14:textId="77777777" w:rsidR="00530944" w:rsidRPr="00D90C8E" w:rsidRDefault="00530944" w:rsidP="00D90C8E">
      <w:pPr>
        <w:spacing w:after="0"/>
        <w:rPr>
          <w:rFonts w:cs="Arial"/>
          <w:szCs w:val="24"/>
          <w:lang w:bidi="en-US"/>
        </w:rPr>
      </w:pPr>
    </w:p>
    <w:p w14:paraId="1DB361AA" w14:textId="3980CA7E" w:rsidR="0089696E" w:rsidRPr="00D90C8E" w:rsidRDefault="008E1C53" w:rsidP="00D90C8E">
      <w:pPr>
        <w:spacing w:after="0"/>
        <w:rPr>
          <w:rFonts w:cs="Arial"/>
          <w:szCs w:val="24"/>
        </w:rPr>
      </w:pPr>
      <w:r w:rsidRPr="00D90C8E">
        <w:rPr>
          <w:rFonts w:cs="Arial"/>
          <w:szCs w:val="24"/>
        </w:rPr>
        <w:t xml:space="preserve">Betty may be eligible to </w:t>
      </w:r>
      <w:r w:rsidR="001B7B1B" w:rsidRPr="00D90C8E">
        <w:rPr>
          <w:rFonts w:cs="Arial"/>
          <w:szCs w:val="24"/>
        </w:rPr>
        <w:t>the housing allowance provided that she meets all the mentioned-above criteria.</w:t>
      </w:r>
    </w:p>
    <w:p w14:paraId="1CE50A35" w14:textId="77777777" w:rsidR="00530944" w:rsidRPr="00D90C8E" w:rsidRDefault="00530944" w:rsidP="00D90C8E">
      <w:pPr>
        <w:spacing w:after="0"/>
        <w:rPr>
          <w:rFonts w:cs="Arial"/>
          <w:szCs w:val="24"/>
        </w:rPr>
      </w:pPr>
    </w:p>
    <w:p w14:paraId="4E6A43F4" w14:textId="6AA74147" w:rsidR="00DB2749" w:rsidRPr="00D90C8E" w:rsidRDefault="0085293C" w:rsidP="00D90C8E">
      <w:pPr>
        <w:pStyle w:val="Heading3"/>
      </w:pPr>
      <w:bookmarkStart w:id="34" w:name="_Toc456602808"/>
      <w:r w:rsidRPr="00D90C8E">
        <w:t>Poverty l</w:t>
      </w:r>
      <w:r w:rsidR="0089696E" w:rsidRPr="00D90C8E">
        <w:t>ine</w:t>
      </w:r>
      <w:bookmarkEnd w:id="34"/>
    </w:p>
    <w:p w14:paraId="2D802D37" w14:textId="77777777" w:rsidR="00530944" w:rsidRPr="00D90C8E" w:rsidRDefault="00530944" w:rsidP="00D90C8E">
      <w:pPr>
        <w:spacing w:after="0"/>
        <w:rPr>
          <w:rFonts w:cs="Arial"/>
          <w:szCs w:val="24"/>
          <w:lang w:bidi="en-US"/>
        </w:rPr>
      </w:pPr>
    </w:p>
    <w:p w14:paraId="6C9B7872" w14:textId="7A8AAA52" w:rsidR="00FB6BC7" w:rsidRPr="00D90C8E" w:rsidRDefault="001B7B1B" w:rsidP="00D90C8E">
      <w:pPr>
        <w:spacing w:after="0"/>
        <w:rPr>
          <w:rFonts w:cs="Arial"/>
          <w:szCs w:val="24"/>
        </w:rPr>
      </w:pPr>
      <w:r w:rsidRPr="00D90C8E">
        <w:rPr>
          <w:rFonts w:cs="Arial"/>
          <w:szCs w:val="24"/>
        </w:rPr>
        <w:t>It is very difficult to</w:t>
      </w:r>
      <w:r w:rsidR="00CB46E8" w:rsidRPr="00D90C8E">
        <w:rPr>
          <w:rFonts w:cs="Arial"/>
          <w:szCs w:val="24"/>
        </w:rPr>
        <w:t xml:space="preserve"> assess whether Betty’ income would be likely to fall below the poverty line.</w:t>
      </w:r>
      <w:r w:rsidRPr="00D90C8E">
        <w:rPr>
          <w:rFonts w:cs="Arial"/>
          <w:szCs w:val="24"/>
        </w:rPr>
        <w:t xml:space="preserve"> </w:t>
      </w:r>
    </w:p>
    <w:p w14:paraId="34B50613" w14:textId="77777777" w:rsidR="00530944" w:rsidRPr="00D90C8E" w:rsidRDefault="00530944" w:rsidP="00D90C8E">
      <w:pPr>
        <w:spacing w:after="0"/>
        <w:rPr>
          <w:rFonts w:cs="Arial"/>
          <w:szCs w:val="24"/>
        </w:rPr>
      </w:pPr>
    </w:p>
    <w:p w14:paraId="5491B365" w14:textId="16C5334D" w:rsidR="00DB2749" w:rsidRPr="00D90C8E" w:rsidRDefault="00FB6BC7" w:rsidP="00D90C8E">
      <w:pPr>
        <w:pStyle w:val="Heading3"/>
      </w:pPr>
      <w:bookmarkStart w:id="35" w:name="_Toc456602809"/>
      <w:r w:rsidRPr="00D90C8E">
        <w:t>Additional comments (adults not in work for disability-related reasons)</w:t>
      </w:r>
      <w:bookmarkEnd w:id="35"/>
    </w:p>
    <w:p w14:paraId="264DBE4E" w14:textId="77777777" w:rsidR="00530944" w:rsidRPr="00D90C8E" w:rsidRDefault="00530944" w:rsidP="00D90C8E">
      <w:pPr>
        <w:spacing w:after="0"/>
        <w:rPr>
          <w:rFonts w:cs="Arial"/>
          <w:szCs w:val="24"/>
          <w:lang w:bidi="en-US"/>
        </w:rPr>
      </w:pPr>
    </w:p>
    <w:p w14:paraId="5E524088" w14:textId="2E9117B0" w:rsidR="00FB6BC7" w:rsidRPr="00D90C8E" w:rsidRDefault="007C62DC" w:rsidP="00D90C8E">
      <w:pPr>
        <w:spacing w:after="0"/>
        <w:rPr>
          <w:rFonts w:cs="Arial"/>
          <w:szCs w:val="24"/>
        </w:rPr>
      </w:pPr>
      <w:r>
        <w:rPr>
          <w:rFonts w:cs="Arial"/>
          <w:szCs w:val="24"/>
        </w:rPr>
        <w:t xml:space="preserve">No additional comments. </w:t>
      </w:r>
    </w:p>
    <w:p w14:paraId="245F3A9E" w14:textId="2C147C66" w:rsidR="00DB2749" w:rsidRPr="00D90C8E" w:rsidRDefault="00FB6BC7" w:rsidP="00D90C8E">
      <w:pPr>
        <w:pStyle w:val="Heading2"/>
      </w:pPr>
      <w:bookmarkStart w:id="36" w:name="_Toc456602810"/>
      <w:r w:rsidRPr="00D90C8E">
        <w:lastRenderedPageBreak/>
        <w:t>Case study 4 – older age</w:t>
      </w:r>
      <w:bookmarkEnd w:id="36"/>
    </w:p>
    <w:p w14:paraId="28F52D52" w14:textId="77777777" w:rsidR="00530944" w:rsidRPr="00D90C8E" w:rsidRDefault="00530944" w:rsidP="00D90C8E">
      <w:pPr>
        <w:spacing w:after="0"/>
        <w:rPr>
          <w:rFonts w:cs="Arial"/>
          <w:szCs w:val="24"/>
          <w:lang w:bidi="en-US"/>
        </w:rPr>
      </w:pPr>
    </w:p>
    <w:p w14:paraId="7458889A" w14:textId="5FCADEFE" w:rsidR="00DB2749" w:rsidRPr="00D90C8E" w:rsidRDefault="003A53B1" w:rsidP="00D90C8E">
      <w:pPr>
        <w:spacing w:after="0"/>
        <w:rPr>
          <w:rFonts w:cs="Arial"/>
          <w:szCs w:val="24"/>
        </w:rPr>
      </w:pPr>
      <w:r w:rsidRPr="00D90C8E">
        <w:rPr>
          <w:rFonts w:cs="Arial"/>
          <w:szCs w:val="24"/>
        </w:rPr>
        <w:t>Jon is</w:t>
      </w:r>
      <w:r w:rsidR="00FB6BC7" w:rsidRPr="00D90C8E">
        <w:rPr>
          <w:rFonts w:cs="Arial"/>
          <w:szCs w:val="24"/>
        </w:rPr>
        <w:t xml:space="preserve"> 75 years old. He lives alone.</w:t>
      </w:r>
      <w:r w:rsidR="00C01166" w:rsidRPr="00D90C8E">
        <w:rPr>
          <w:rFonts w:cs="Arial"/>
          <w:szCs w:val="24"/>
        </w:rPr>
        <w:t xml:space="preserve"> </w:t>
      </w:r>
      <w:r w:rsidR="00FB6BC7" w:rsidRPr="00D90C8E">
        <w:rPr>
          <w:rFonts w:cs="Arial"/>
          <w:szCs w:val="24"/>
        </w:rPr>
        <w:t>He is retired after working his whole career as a teacher.</w:t>
      </w:r>
      <w:r w:rsidR="00C01166" w:rsidRPr="00D90C8E">
        <w:rPr>
          <w:rFonts w:cs="Arial"/>
          <w:szCs w:val="24"/>
        </w:rPr>
        <w:t xml:space="preserve"> </w:t>
      </w:r>
      <w:r w:rsidR="00FB6BC7" w:rsidRPr="00D90C8E">
        <w:rPr>
          <w:rFonts w:cs="Arial"/>
          <w:szCs w:val="24"/>
        </w:rPr>
        <w:t>He owns his own apartment.</w:t>
      </w:r>
      <w:r w:rsidR="00C01166" w:rsidRPr="00D90C8E">
        <w:rPr>
          <w:rFonts w:cs="Arial"/>
          <w:szCs w:val="24"/>
        </w:rPr>
        <w:t xml:space="preserve"> </w:t>
      </w:r>
      <w:r w:rsidR="00FB6BC7" w:rsidRPr="00D90C8E">
        <w:rPr>
          <w:rFonts w:cs="Arial"/>
          <w:szCs w:val="24"/>
        </w:rPr>
        <w:t>Recently he became totally blind.</w:t>
      </w:r>
    </w:p>
    <w:p w14:paraId="04D9A64C" w14:textId="77777777" w:rsidR="00530944" w:rsidRPr="00D90C8E" w:rsidRDefault="00530944" w:rsidP="00D90C8E">
      <w:pPr>
        <w:spacing w:after="0"/>
        <w:rPr>
          <w:rFonts w:cs="Arial"/>
          <w:szCs w:val="24"/>
        </w:rPr>
      </w:pPr>
    </w:p>
    <w:p w14:paraId="3AD92151" w14:textId="53BB5C64" w:rsidR="00530944" w:rsidRPr="00D90C8E" w:rsidRDefault="00FB6BC7" w:rsidP="00D90C8E">
      <w:pPr>
        <w:pStyle w:val="Heading3"/>
      </w:pPr>
      <w:bookmarkStart w:id="37" w:name="_Toc456602811"/>
      <w:r w:rsidRPr="00D90C8E">
        <w:t>Services, devices and assistance</w:t>
      </w:r>
      <w:r w:rsidRPr="00D90C8E">
        <w:tab/>
        <w:t xml:space="preserve"> (including personal assistance and specialist technical devices)</w:t>
      </w:r>
      <w:bookmarkEnd w:id="37"/>
    </w:p>
    <w:p w14:paraId="55D43B0C" w14:textId="77777777" w:rsidR="00507242" w:rsidRPr="00D90C8E" w:rsidRDefault="00507242" w:rsidP="00D90C8E">
      <w:pPr>
        <w:spacing w:after="0"/>
        <w:rPr>
          <w:rFonts w:cs="Arial"/>
          <w:szCs w:val="24"/>
          <w:lang w:bidi="en-US"/>
        </w:rPr>
      </w:pPr>
    </w:p>
    <w:p w14:paraId="2FF13F89" w14:textId="4F4F2413" w:rsidR="00EC43AC" w:rsidRPr="00D90C8E" w:rsidRDefault="00EC43AC" w:rsidP="00D90C8E">
      <w:pPr>
        <w:pStyle w:val="ListParagraph"/>
        <w:numPr>
          <w:ilvl w:val="0"/>
          <w:numId w:val="16"/>
        </w:numPr>
        <w:spacing w:after="0"/>
        <w:ind w:left="567" w:hanging="567"/>
        <w:rPr>
          <w:rFonts w:cs="Arial"/>
          <w:szCs w:val="24"/>
        </w:rPr>
      </w:pPr>
      <w:r w:rsidRPr="00D90C8E">
        <w:rPr>
          <w:rFonts w:cs="Arial"/>
          <w:szCs w:val="24"/>
        </w:rPr>
        <w:t>Devices (including assistive technologies)</w:t>
      </w:r>
    </w:p>
    <w:p w14:paraId="2E3C2B7C" w14:textId="77777777" w:rsidR="00530944" w:rsidRPr="00D90C8E" w:rsidRDefault="00530944" w:rsidP="00D90C8E">
      <w:pPr>
        <w:spacing w:after="0"/>
        <w:rPr>
          <w:rFonts w:cs="Arial"/>
          <w:szCs w:val="24"/>
        </w:rPr>
      </w:pPr>
    </w:p>
    <w:p w14:paraId="7CFA130A" w14:textId="1F8360D0" w:rsidR="00DB2749" w:rsidRPr="00D90C8E" w:rsidRDefault="006402B9" w:rsidP="00D90C8E">
      <w:pPr>
        <w:spacing w:after="0"/>
        <w:rPr>
          <w:rFonts w:cs="Arial"/>
          <w:szCs w:val="24"/>
        </w:rPr>
      </w:pPr>
      <w:r w:rsidRPr="00D90C8E">
        <w:rPr>
          <w:rFonts w:cs="Arial"/>
          <w:szCs w:val="24"/>
        </w:rPr>
        <w:t>Jon may apply for reimbursement for medical devices on general rules.</w:t>
      </w:r>
    </w:p>
    <w:p w14:paraId="0E25C137" w14:textId="77777777" w:rsidR="00507242" w:rsidRPr="00D90C8E" w:rsidRDefault="00507242" w:rsidP="00D90C8E">
      <w:pPr>
        <w:spacing w:after="0"/>
        <w:rPr>
          <w:rFonts w:cs="Arial"/>
          <w:szCs w:val="24"/>
        </w:rPr>
      </w:pPr>
    </w:p>
    <w:p w14:paraId="20B954C8" w14:textId="1EAFDA63" w:rsidR="00DB2749" w:rsidRPr="00D90C8E" w:rsidRDefault="00EC43AC" w:rsidP="00D90C8E">
      <w:pPr>
        <w:pStyle w:val="ListParagraph"/>
        <w:numPr>
          <w:ilvl w:val="0"/>
          <w:numId w:val="16"/>
        </w:numPr>
        <w:spacing w:after="0"/>
        <w:ind w:left="567" w:hanging="567"/>
        <w:rPr>
          <w:rFonts w:cs="Arial"/>
          <w:szCs w:val="24"/>
        </w:rPr>
      </w:pPr>
      <w:r w:rsidRPr="00D90C8E">
        <w:rPr>
          <w:rFonts w:cs="Arial"/>
          <w:szCs w:val="24"/>
        </w:rPr>
        <w:t>Personal assistance</w:t>
      </w:r>
    </w:p>
    <w:p w14:paraId="5B59C8C7" w14:textId="77777777" w:rsidR="00507242" w:rsidRPr="00D90C8E" w:rsidRDefault="00507242" w:rsidP="00D90C8E">
      <w:pPr>
        <w:spacing w:after="0"/>
        <w:rPr>
          <w:rFonts w:cs="Arial"/>
          <w:szCs w:val="24"/>
        </w:rPr>
      </w:pPr>
    </w:p>
    <w:p w14:paraId="00F63096" w14:textId="38066C15" w:rsidR="00DB2749" w:rsidRPr="00D90C8E" w:rsidRDefault="006402B9" w:rsidP="00D90C8E">
      <w:pPr>
        <w:spacing w:after="0"/>
        <w:rPr>
          <w:rFonts w:cs="Arial"/>
          <w:szCs w:val="24"/>
        </w:rPr>
      </w:pPr>
      <w:r w:rsidRPr="00D90C8E">
        <w:rPr>
          <w:rFonts w:cs="Arial"/>
          <w:szCs w:val="24"/>
        </w:rPr>
        <w:t>Jon may apply for care services.</w:t>
      </w:r>
    </w:p>
    <w:p w14:paraId="696D4595" w14:textId="77777777" w:rsidR="00507242" w:rsidRPr="00D90C8E" w:rsidRDefault="00507242" w:rsidP="00D90C8E">
      <w:pPr>
        <w:spacing w:after="0"/>
        <w:rPr>
          <w:rFonts w:cs="Arial"/>
          <w:szCs w:val="24"/>
        </w:rPr>
      </w:pPr>
    </w:p>
    <w:p w14:paraId="734CB998" w14:textId="4767B76D" w:rsidR="00507242" w:rsidRPr="00D90C8E" w:rsidRDefault="000D694B" w:rsidP="00D90C8E">
      <w:pPr>
        <w:pStyle w:val="ListParagraph"/>
        <w:numPr>
          <w:ilvl w:val="0"/>
          <w:numId w:val="16"/>
        </w:numPr>
        <w:spacing w:after="0"/>
        <w:ind w:left="567" w:hanging="567"/>
        <w:rPr>
          <w:rFonts w:cs="Arial"/>
          <w:szCs w:val="24"/>
        </w:rPr>
      </w:pPr>
      <w:r w:rsidRPr="00D90C8E">
        <w:rPr>
          <w:rFonts w:cs="Arial"/>
          <w:szCs w:val="24"/>
        </w:rPr>
        <w:t>Other forms of s</w:t>
      </w:r>
      <w:r w:rsidR="00EC43AC" w:rsidRPr="00D90C8E">
        <w:rPr>
          <w:rFonts w:cs="Arial"/>
          <w:szCs w:val="24"/>
        </w:rPr>
        <w:t>ervice/Assistance</w:t>
      </w:r>
    </w:p>
    <w:p w14:paraId="70F4AE8E" w14:textId="77777777" w:rsidR="00507242" w:rsidRPr="00D90C8E" w:rsidRDefault="00507242" w:rsidP="00D90C8E">
      <w:pPr>
        <w:spacing w:after="0"/>
        <w:rPr>
          <w:rFonts w:cs="Arial"/>
          <w:szCs w:val="24"/>
        </w:rPr>
      </w:pPr>
    </w:p>
    <w:p w14:paraId="01ADECEB" w14:textId="55B46666" w:rsidR="00DB2749" w:rsidRPr="00D90C8E" w:rsidRDefault="007C62DC" w:rsidP="00D90C8E">
      <w:pPr>
        <w:spacing w:after="0"/>
        <w:rPr>
          <w:rFonts w:cs="Arial"/>
          <w:szCs w:val="24"/>
        </w:rPr>
      </w:pPr>
      <w:r>
        <w:rPr>
          <w:rFonts w:cs="Arial"/>
          <w:szCs w:val="24"/>
        </w:rPr>
        <w:t>No other forms of service/assistance.</w:t>
      </w:r>
    </w:p>
    <w:p w14:paraId="551E8D9F" w14:textId="77777777" w:rsidR="00263A0A" w:rsidRPr="00D90C8E" w:rsidRDefault="00263A0A" w:rsidP="00D90C8E">
      <w:pPr>
        <w:spacing w:after="0"/>
        <w:rPr>
          <w:rFonts w:cs="Arial"/>
          <w:szCs w:val="24"/>
        </w:rPr>
      </w:pPr>
    </w:p>
    <w:p w14:paraId="446C2094" w14:textId="4069E8FD" w:rsidR="00507242" w:rsidRPr="00D90C8E" w:rsidRDefault="00FB6BC7" w:rsidP="00D90C8E">
      <w:pPr>
        <w:pStyle w:val="Heading3"/>
      </w:pPr>
      <w:bookmarkStart w:id="38" w:name="_Toc456602812"/>
      <w:r w:rsidRPr="00D90C8E">
        <w:t>Income protection</w:t>
      </w:r>
      <w:bookmarkEnd w:id="38"/>
    </w:p>
    <w:p w14:paraId="3A1BF785" w14:textId="77777777" w:rsidR="00507242" w:rsidRPr="00D90C8E" w:rsidRDefault="00507242" w:rsidP="00D90C8E">
      <w:pPr>
        <w:spacing w:after="0"/>
        <w:rPr>
          <w:rFonts w:cs="Arial"/>
          <w:szCs w:val="24"/>
          <w:lang w:bidi="en-US"/>
        </w:rPr>
      </w:pPr>
    </w:p>
    <w:p w14:paraId="63D568E2" w14:textId="79DEDD69" w:rsidR="006C5088" w:rsidRPr="00D90C8E" w:rsidRDefault="003B16FA" w:rsidP="00D90C8E">
      <w:pPr>
        <w:spacing w:after="0"/>
        <w:rPr>
          <w:rFonts w:cs="Arial"/>
          <w:szCs w:val="24"/>
          <w:lang w:val="en-US"/>
        </w:rPr>
      </w:pPr>
      <w:r w:rsidRPr="00D90C8E">
        <w:rPr>
          <w:rFonts w:cs="Arial"/>
          <w:szCs w:val="24"/>
        </w:rPr>
        <w:t>Jon’ disability occurred during his retirement age therefore he is not entitled to disability pension.</w:t>
      </w:r>
      <w:r w:rsidR="006402B9" w:rsidRPr="00D90C8E">
        <w:rPr>
          <w:rFonts w:cs="Arial"/>
          <w:szCs w:val="24"/>
        </w:rPr>
        <w:t xml:space="preserve"> As</w:t>
      </w:r>
      <w:r w:rsidR="00221045" w:rsidRPr="00D90C8E">
        <w:rPr>
          <w:rFonts w:cs="Arial"/>
          <w:szCs w:val="24"/>
        </w:rPr>
        <w:t xml:space="preserve"> </w:t>
      </w:r>
      <w:r w:rsidR="006C5088" w:rsidRPr="00D90C8E">
        <w:rPr>
          <w:rFonts w:cs="Arial"/>
          <w:szCs w:val="24"/>
        </w:rPr>
        <w:t xml:space="preserve">a pensioner who has reached the age of 75 years old Jon is </w:t>
      </w:r>
      <w:r w:rsidR="006C5088" w:rsidRPr="00D90C8E">
        <w:rPr>
          <w:rFonts w:cs="Arial"/>
          <w:szCs w:val="24"/>
          <w:lang w:val="en-US"/>
        </w:rPr>
        <w:t xml:space="preserve">awarded the nursing supplement </w:t>
      </w:r>
      <w:r w:rsidR="006C5088" w:rsidRPr="00D90C8E">
        <w:rPr>
          <w:rFonts w:cs="Arial"/>
          <w:i/>
          <w:iCs/>
          <w:szCs w:val="24"/>
          <w:lang w:val="en-US"/>
        </w:rPr>
        <w:t>ex officio (</w:t>
      </w:r>
      <w:r w:rsidR="003D380F" w:rsidRPr="00D90C8E">
        <w:rPr>
          <w:rFonts w:cs="Arial"/>
          <w:i/>
          <w:iCs/>
          <w:szCs w:val="24"/>
          <w:lang w:val="en-US"/>
        </w:rPr>
        <w:t xml:space="preserve">PLN </w:t>
      </w:r>
      <w:r w:rsidR="006C5088" w:rsidRPr="00D90C8E">
        <w:rPr>
          <w:rFonts w:cs="Arial"/>
          <w:i/>
          <w:iCs/>
          <w:szCs w:val="24"/>
          <w:lang w:val="en-US"/>
        </w:rPr>
        <w:t>209)</w:t>
      </w:r>
      <w:r w:rsidR="006C5088" w:rsidRPr="00D90C8E">
        <w:rPr>
          <w:rFonts w:cs="Arial"/>
          <w:szCs w:val="24"/>
          <w:lang w:val="en-US"/>
        </w:rPr>
        <w:t>.</w:t>
      </w:r>
    </w:p>
    <w:p w14:paraId="01298BEB" w14:textId="77777777" w:rsidR="00FB6BC7" w:rsidRPr="00D90C8E" w:rsidRDefault="00FB6BC7" w:rsidP="00D90C8E">
      <w:pPr>
        <w:spacing w:after="0"/>
        <w:rPr>
          <w:rFonts w:cs="Arial"/>
          <w:szCs w:val="24"/>
        </w:rPr>
      </w:pPr>
    </w:p>
    <w:p w14:paraId="31E96953" w14:textId="2A3CD319" w:rsidR="00FB6BC7" w:rsidRPr="00D90C8E" w:rsidRDefault="00FB6BC7" w:rsidP="00D90C8E">
      <w:pPr>
        <w:pStyle w:val="Heading3"/>
      </w:pPr>
      <w:bookmarkStart w:id="39" w:name="_Toc456602813"/>
      <w:r w:rsidRPr="00D90C8E">
        <w:t>Disability-related expenses</w:t>
      </w:r>
      <w:bookmarkEnd w:id="39"/>
    </w:p>
    <w:p w14:paraId="7A7B319B" w14:textId="77777777" w:rsidR="00507242" w:rsidRPr="00D90C8E" w:rsidRDefault="00507242" w:rsidP="00D90C8E">
      <w:pPr>
        <w:spacing w:after="0"/>
        <w:rPr>
          <w:rFonts w:cs="Arial"/>
          <w:szCs w:val="24"/>
          <w:lang w:bidi="en-US"/>
        </w:rPr>
      </w:pPr>
    </w:p>
    <w:p w14:paraId="7EEBDF87" w14:textId="6FEFD3C7" w:rsidR="00FB6BC7" w:rsidRPr="00D90C8E" w:rsidRDefault="00580FA8" w:rsidP="00D90C8E">
      <w:pPr>
        <w:spacing w:after="0"/>
        <w:rPr>
          <w:rFonts w:cs="Arial"/>
          <w:szCs w:val="24"/>
        </w:rPr>
      </w:pPr>
      <w:r w:rsidRPr="00D90C8E">
        <w:rPr>
          <w:rFonts w:cs="Arial"/>
          <w:szCs w:val="24"/>
        </w:rPr>
        <w:t>As a taxpayer, Jon may apply for a rehabilitation relief provided that he holds certificate of disability.</w:t>
      </w:r>
    </w:p>
    <w:p w14:paraId="5E9C73E0" w14:textId="77777777" w:rsidR="00507242" w:rsidRPr="00D90C8E" w:rsidRDefault="00507242" w:rsidP="00D90C8E">
      <w:pPr>
        <w:spacing w:after="0"/>
        <w:rPr>
          <w:rFonts w:cs="Arial"/>
          <w:szCs w:val="24"/>
        </w:rPr>
      </w:pPr>
    </w:p>
    <w:p w14:paraId="432DE7CD" w14:textId="05223178" w:rsidR="00DB2749" w:rsidRPr="00D90C8E" w:rsidRDefault="003A53B1" w:rsidP="00D90C8E">
      <w:pPr>
        <w:pStyle w:val="Heading3"/>
      </w:pPr>
      <w:bookmarkStart w:id="40" w:name="_Toc456602814"/>
      <w:r w:rsidRPr="00D90C8E">
        <w:t>Housing</w:t>
      </w:r>
      <w:bookmarkEnd w:id="40"/>
    </w:p>
    <w:p w14:paraId="0BD07F98" w14:textId="77777777" w:rsidR="00507242" w:rsidRPr="00D90C8E" w:rsidRDefault="00507242" w:rsidP="00D90C8E">
      <w:pPr>
        <w:spacing w:after="0"/>
        <w:rPr>
          <w:rFonts w:cs="Arial"/>
          <w:szCs w:val="24"/>
          <w:lang w:bidi="en-US"/>
        </w:rPr>
      </w:pPr>
    </w:p>
    <w:p w14:paraId="58168BD8" w14:textId="2AF418FF" w:rsidR="00935FA3" w:rsidRPr="00D90C8E" w:rsidRDefault="00580FA8" w:rsidP="00D90C8E">
      <w:pPr>
        <w:spacing w:after="0"/>
        <w:rPr>
          <w:rFonts w:cs="Arial"/>
          <w:szCs w:val="24"/>
        </w:rPr>
      </w:pPr>
      <w:r w:rsidRPr="00D90C8E">
        <w:rPr>
          <w:rFonts w:cs="Arial"/>
          <w:szCs w:val="24"/>
        </w:rPr>
        <w:t xml:space="preserve">Assuming Jon is granted at least an average teacher old-age pension, he </w:t>
      </w:r>
      <w:r w:rsidR="00A15354" w:rsidRPr="00D90C8E">
        <w:rPr>
          <w:rFonts w:cs="Arial"/>
          <w:szCs w:val="24"/>
        </w:rPr>
        <w:t xml:space="preserve">exceeds the income criteria for housing allowance to such extent that he is not likely to be entitled to </w:t>
      </w:r>
      <w:r w:rsidRPr="00D90C8E">
        <w:rPr>
          <w:rFonts w:cs="Arial"/>
          <w:szCs w:val="24"/>
        </w:rPr>
        <w:t>this benefit</w:t>
      </w:r>
      <w:r w:rsidR="00A15354" w:rsidRPr="00D90C8E">
        <w:rPr>
          <w:rFonts w:cs="Arial"/>
          <w:szCs w:val="24"/>
        </w:rPr>
        <w:t xml:space="preserve">. Nevertheless, </w:t>
      </w:r>
      <w:r w:rsidRPr="00D90C8E">
        <w:rPr>
          <w:rFonts w:cs="Arial"/>
          <w:szCs w:val="24"/>
        </w:rPr>
        <w:t xml:space="preserve">he </w:t>
      </w:r>
      <w:r w:rsidR="00A15354" w:rsidRPr="00D90C8E">
        <w:rPr>
          <w:rFonts w:cs="Arial"/>
          <w:szCs w:val="24"/>
        </w:rPr>
        <w:t xml:space="preserve">can still apply for this benefit </w:t>
      </w:r>
      <w:r w:rsidRPr="00D90C8E">
        <w:rPr>
          <w:rFonts w:cs="Arial"/>
          <w:szCs w:val="24"/>
        </w:rPr>
        <w:t>provided that monthly cost of his apartment is enough high to use the ‘zloty per zloty mechanism’.</w:t>
      </w:r>
    </w:p>
    <w:p w14:paraId="716FAC86" w14:textId="77777777" w:rsidR="00507242" w:rsidRPr="00D90C8E" w:rsidRDefault="00507242" w:rsidP="00D90C8E">
      <w:pPr>
        <w:spacing w:after="0"/>
        <w:rPr>
          <w:rFonts w:cs="Arial"/>
          <w:szCs w:val="24"/>
        </w:rPr>
      </w:pPr>
    </w:p>
    <w:p w14:paraId="6D59642E" w14:textId="5AB071F7" w:rsidR="00DB2749" w:rsidRPr="00D90C8E" w:rsidRDefault="0085293C" w:rsidP="00D90C8E">
      <w:pPr>
        <w:pStyle w:val="Heading3"/>
      </w:pPr>
      <w:bookmarkStart w:id="41" w:name="_Toc456602815"/>
      <w:r w:rsidRPr="00D90C8E">
        <w:t>Poverty l</w:t>
      </w:r>
      <w:r w:rsidR="0089696E" w:rsidRPr="00D90C8E">
        <w:t>ine</w:t>
      </w:r>
      <w:bookmarkEnd w:id="41"/>
    </w:p>
    <w:p w14:paraId="3E10E639" w14:textId="77777777" w:rsidR="00507242" w:rsidRPr="00D90C8E" w:rsidRDefault="00507242" w:rsidP="00D90C8E">
      <w:pPr>
        <w:spacing w:after="0"/>
        <w:rPr>
          <w:rFonts w:cs="Arial"/>
          <w:szCs w:val="24"/>
          <w:lang w:bidi="en-US"/>
        </w:rPr>
      </w:pPr>
    </w:p>
    <w:p w14:paraId="1359875A" w14:textId="5F52FF69" w:rsidR="0089696E" w:rsidRPr="00D90C8E" w:rsidRDefault="00726EF1" w:rsidP="00D90C8E">
      <w:pPr>
        <w:spacing w:after="0"/>
        <w:rPr>
          <w:rFonts w:cs="Arial"/>
          <w:szCs w:val="24"/>
        </w:rPr>
      </w:pPr>
      <w:r w:rsidRPr="00D90C8E">
        <w:rPr>
          <w:rFonts w:cs="Arial"/>
          <w:szCs w:val="24"/>
        </w:rPr>
        <w:t>Jon’ income’ is above the poverty line</w:t>
      </w:r>
      <w:r w:rsidR="00507242" w:rsidRPr="00D90C8E">
        <w:rPr>
          <w:rFonts w:cs="Arial"/>
          <w:szCs w:val="24"/>
        </w:rPr>
        <w:t>.</w:t>
      </w:r>
      <w:r w:rsidRPr="00D90C8E">
        <w:rPr>
          <w:rFonts w:cs="Arial"/>
          <w:szCs w:val="24"/>
          <w:vertAlign w:val="superscript"/>
        </w:rPr>
        <w:footnoteReference w:id="36"/>
      </w:r>
    </w:p>
    <w:p w14:paraId="359D47AF" w14:textId="77777777" w:rsidR="006616C2" w:rsidRDefault="006616C2">
      <w:pPr>
        <w:spacing w:after="200" w:line="276" w:lineRule="auto"/>
        <w:rPr>
          <w:rFonts w:eastAsiaTheme="majorEastAsia" w:cs="Arial"/>
          <w:bCs/>
          <w:szCs w:val="24"/>
          <w:lang w:bidi="en-US"/>
        </w:rPr>
      </w:pPr>
      <w:r>
        <w:br w:type="page"/>
      </w:r>
    </w:p>
    <w:p w14:paraId="56F84C36" w14:textId="396011F2" w:rsidR="00DB2749" w:rsidRPr="00D90C8E" w:rsidRDefault="00FB6BC7" w:rsidP="00D90C8E">
      <w:pPr>
        <w:pStyle w:val="Heading3"/>
      </w:pPr>
      <w:bookmarkStart w:id="42" w:name="_Toc456602816"/>
      <w:r w:rsidRPr="00D90C8E">
        <w:lastRenderedPageBreak/>
        <w:t>Retirement</w:t>
      </w:r>
      <w:bookmarkEnd w:id="42"/>
    </w:p>
    <w:p w14:paraId="5916CAE9" w14:textId="77777777" w:rsidR="00507242" w:rsidRPr="00D90C8E" w:rsidRDefault="00507242" w:rsidP="00D90C8E">
      <w:pPr>
        <w:spacing w:after="0"/>
        <w:rPr>
          <w:rFonts w:cs="Arial"/>
          <w:szCs w:val="24"/>
          <w:lang w:bidi="en-US"/>
        </w:rPr>
      </w:pPr>
    </w:p>
    <w:p w14:paraId="0E90927B" w14:textId="36358F88" w:rsidR="00DB2749" w:rsidRPr="00D90C8E" w:rsidRDefault="003B16FA" w:rsidP="00D90C8E">
      <w:pPr>
        <w:spacing w:after="0"/>
        <w:rPr>
          <w:rFonts w:cs="Arial"/>
          <w:szCs w:val="24"/>
        </w:rPr>
      </w:pPr>
      <w:r w:rsidRPr="00D90C8E">
        <w:rPr>
          <w:rFonts w:cs="Arial"/>
          <w:szCs w:val="24"/>
        </w:rPr>
        <w:t>Jon is entitled to old-age pension. In</w:t>
      </w:r>
      <w:r w:rsidR="00C766ED" w:rsidRPr="00D90C8E">
        <w:rPr>
          <w:rFonts w:cs="Arial"/>
          <w:szCs w:val="24"/>
        </w:rPr>
        <w:t xml:space="preserve"> 2014</w:t>
      </w:r>
      <w:r w:rsidRPr="00D90C8E">
        <w:rPr>
          <w:rFonts w:cs="Arial"/>
          <w:szCs w:val="24"/>
        </w:rPr>
        <w:t xml:space="preserve"> </w:t>
      </w:r>
      <w:r w:rsidR="00C766ED" w:rsidRPr="00D90C8E">
        <w:rPr>
          <w:rFonts w:cs="Arial"/>
          <w:szCs w:val="24"/>
        </w:rPr>
        <w:t>t</w:t>
      </w:r>
      <w:r w:rsidRPr="00D90C8E">
        <w:rPr>
          <w:rFonts w:cs="Arial"/>
          <w:szCs w:val="24"/>
        </w:rPr>
        <w:t>he average monthly gross old-age pension for teachers amounted</w:t>
      </w:r>
      <w:r w:rsidR="00C766ED" w:rsidRPr="00D90C8E">
        <w:rPr>
          <w:rFonts w:cs="Arial"/>
          <w:szCs w:val="24"/>
        </w:rPr>
        <w:t xml:space="preserve"> gross</w:t>
      </w:r>
      <w:r w:rsidRPr="00D90C8E">
        <w:rPr>
          <w:rFonts w:cs="Arial"/>
          <w:szCs w:val="24"/>
        </w:rPr>
        <w:t xml:space="preserve"> </w:t>
      </w:r>
      <w:r w:rsidR="003D380F" w:rsidRPr="00D90C8E">
        <w:rPr>
          <w:rFonts w:cs="Arial"/>
          <w:szCs w:val="24"/>
        </w:rPr>
        <w:t xml:space="preserve">PLN </w:t>
      </w:r>
      <w:r w:rsidRPr="00D90C8E">
        <w:rPr>
          <w:rFonts w:cs="Arial"/>
          <w:szCs w:val="24"/>
        </w:rPr>
        <w:t>2270 (</w:t>
      </w:r>
      <w:r w:rsidR="003D380F" w:rsidRPr="00D90C8E">
        <w:rPr>
          <w:rFonts w:cs="Arial"/>
          <w:szCs w:val="24"/>
        </w:rPr>
        <w:t xml:space="preserve">€ </w:t>
      </w:r>
      <w:r w:rsidRPr="00D90C8E">
        <w:rPr>
          <w:rFonts w:cs="Arial"/>
          <w:szCs w:val="24"/>
        </w:rPr>
        <w:t>504</w:t>
      </w:r>
      <w:r w:rsidR="00C766ED" w:rsidRPr="00D90C8E">
        <w:rPr>
          <w:rFonts w:cs="Arial"/>
          <w:szCs w:val="24"/>
        </w:rPr>
        <w:t>)</w:t>
      </w:r>
      <w:r w:rsidR="006616C2">
        <w:rPr>
          <w:rFonts w:cs="Arial"/>
          <w:szCs w:val="24"/>
        </w:rPr>
        <w:t>.</w:t>
      </w:r>
      <w:r w:rsidRPr="00D90C8E">
        <w:rPr>
          <w:rStyle w:val="FootnoteReference"/>
          <w:rFonts w:cs="Arial"/>
          <w:sz w:val="24"/>
          <w:szCs w:val="24"/>
        </w:rPr>
        <w:footnoteReference w:id="37"/>
      </w:r>
      <w:r w:rsidRPr="00D90C8E">
        <w:rPr>
          <w:rFonts w:cs="Arial"/>
          <w:szCs w:val="24"/>
        </w:rPr>
        <w:t xml:space="preserve"> </w:t>
      </w:r>
    </w:p>
    <w:p w14:paraId="5FAF68A0" w14:textId="77777777" w:rsidR="00507242" w:rsidRPr="00D90C8E" w:rsidRDefault="00507242" w:rsidP="00D90C8E">
      <w:pPr>
        <w:spacing w:after="0"/>
        <w:rPr>
          <w:rFonts w:cs="Arial"/>
          <w:szCs w:val="24"/>
        </w:rPr>
      </w:pPr>
    </w:p>
    <w:p w14:paraId="5B502A82" w14:textId="7C4CFC16" w:rsidR="00DB2749" w:rsidRPr="00D90C8E" w:rsidRDefault="00FB6BC7" w:rsidP="00D90C8E">
      <w:pPr>
        <w:pStyle w:val="Heading3"/>
      </w:pPr>
      <w:bookmarkStart w:id="43" w:name="_Toc456602817"/>
      <w:r w:rsidRPr="00D90C8E">
        <w:t>Additional comments (older people)</w:t>
      </w:r>
      <w:bookmarkEnd w:id="43"/>
    </w:p>
    <w:p w14:paraId="306FDEA4" w14:textId="77777777" w:rsidR="00507242" w:rsidRPr="00D90C8E" w:rsidRDefault="00507242" w:rsidP="00D90C8E">
      <w:pPr>
        <w:spacing w:after="0"/>
        <w:rPr>
          <w:rFonts w:cs="Arial"/>
          <w:szCs w:val="24"/>
          <w:lang w:bidi="en-US"/>
        </w:rPr>
      </w:pPr>
    </w:p>
    <w:p w14:paraId="2D7BB56A" w14:textId="3420C17A" w:rsidR="00DB2749" w:rsidRPr="00D90C8E" w:rsidRDefault="007C62DC" w:rsidP="00D90C8E">
      <w:pPr>
        <w:spacing w:after="0"/>
        <w:rPr>
          <w:rFonts w:cs="Arial"/>
          <w:szCs w:val="24"/>
        </w:rPr>
      </w:pPr>
      <w:r w:rsidRPr="007C62DC">
        <w:rPr>
          <w:rFonts w:cs="Arial"/>
          <w:szCs w:val="24"/>
        </w:rPr>
        <w:t>No additional comments.</w:t>
      </w:r>
    </w:p>
    <w:p w14:paraId="7DEB6478" w14:textId="77777777" w:rsidR="00DB2749" w:rsidRPr="00D90C8E" w:rsidRDefault="00DB2749" w:rsidP="00D90C8E">
      <w:pPr>
        <w:spacing w:after="0"/>
        <w:rPr>
          <w:rFonts w:cs="Arial"/>
          <w:szCs w:val="24"/>
        </w:rPr>
      </w:pPr>
    </w:p>
    <w:p w14:paraId="7A3ED9F2" w14:textId="77777777" w:rsidR="006E48B3" w:rsidRPr="00D90C8E" w:rsidRDefault="006E48B3" w:rsidP="00D90C8E">
      <w:pPr>
        <w:spacing w:after="0" w:line="276" w:lineRule="auto"/>
        <w:rPr>
          <w:rFonts w:eastAsiaTheme="majorEastAsia" w:cs="Arial"/>
          <w:b/>
          <w:bCs/>
          <w:szCs w:val="24"/>
          <w:lang w:bidi="en-US"/>
        </w:rPr>
      </w:pPr>
      <w:r w:rsidRPr="00D90C8E">
        <w:rPr>
          <w:rFonts w:cs="Arial"/>
          <w:szCs w:val="24"/>
        </w:rPr>
        <w:br w:type="page"/>
      </w:r>
    </w:p>
    <w:p w14:paraId="732064A0" w14:textId="4B07443F" w:rsidR="00507242" w:rsidRPr="00D90C8E" w:rsidRDefault="00FB6BC7" w:rsidP="00D90C8E">
      <w:pPr>
        <w:pStyle w:val="Heading1"/>
        <w:numPr>
          <w:ilvl w:val="0"/>
          <w:numId w:val="0"/>
        </w:numPr>
        <w:ind w:left="567" w:hanging="567"/>
        <w:rPr>
          <w:rFonts w:cs="Arial"/>
          <w:szCs w:val="24"/>
        </w:rPr>
      </w:pPr>
      <w:bookmarkStart w:id="44" w:name="_Toc456602818"/>
      <w:r w:rsidRPr="00D90C8E">
        <w:rPr>
          <w:rFonts w:cs="Arial"/>
          <w:szCs w:val="24"/>
        </w:rPr>
        <w:lastRenderedPageBreak/>
        <w:t>PART B: CRITIQUE AND EVALUATION</w:t>
      </w:r>
      <w:bookmarkEnd w:id="44"/>
    </w:p>
    <w:p w14:paraId="70D20F82" w14:textId="77777777" w:rsidR="00507242" w:rsidRPr="00D90C8E" w:rsidRDefault="00507242" w:rsidP="00D90C8E">
      <w:pPr>
        <w:spacing w:after="0"/>
        <w:rPr>
          <w:rFonts w:cs="Arial"/>
          <w:szCs w:val="24"/>
          <w:lang w:eastAsia="en-GB"/>
        </w:rPr>
      </w:pPr>
    </w:p>
    <w:p w14:paraId="4E5A590D" w14:textId="480BC173" w:rsidR="00DB2749" w:rsidRPr="00D90C8E" w:rsidRDefault="0085293C" w:rsidP="00D90C8E">
      <w:pPr>
        <w:pStyle w:val="Heading1"/>
        <w:rPr>
          <w:rFonts w:cs="Arial"/>
          <w:szCs w:val="24"/>
        </w:rPr>
      </w:pPr>
      <w:bookmarkStart w:id="45" w:name="_Toc456602819"/>
      <w:r w:rsidRPr="00D90C8E">
        <w:rPr>
          <w:rFonts w:cs="Arial"/>
          <w:szCs w:val="24"/>
        </w:rPr>
        <w:t>Critique and evaluation of specific benefits/s</w:t>
      </w:r>
      <w:r w:rsidR="00FB6BC7" w:rsidRPr="00D90C8E">
        <w:rPr>
          <w:rFonts w:cs="Arial"/>
          <w:szCs w:val="24"/>
        </w:rPr>
        <w:t>chemes</w:t>
      </w:r>
      <w:bookmarkEnd w:id="45"/>
    </w:p>
    <w:p w14:paraId="060923EF" w14:textId="77777777" w:rsidR="00507242" w:rsidRPr="00D90C8E" w:rsidRDefault="00507242" w:rsidP="00D90C8E">
      <w:pPr>
        <w:spacing w:after="0"/>
        <w:rPr>
          <w:rFonts w:cs="Arial"/>
          <w:szCs w:val="24"/>
          <w:lang w:eastAsia="en-GB"/>
        </w:rPr>
      </w:pPr>
    </w:p>
    <w:p w14:paraId="7B173304" w14:textId="4F961F73" w:rsidR="00DB2749" w:rsidRPr="00D90C8E" w:rsidRDefault="00FB6BC7" w:rsidP="00D90C8E">
      <w:pPr>
        <w:pStyle w:val="Heading2"/>
      </w:pPr>
      <w:bookmarkStart w:id="46" w:name="_Toc456602820"/>
      <w:r w:rsidRPr="00D90C8E">
        <w:t>Services, devices and assistance</w:t>
      </w:r>
      <w:bookmarkEnd w:id="46"/>
    </w:p>
    <w:p w14:paraId="32617ADD" w14:textId="72F5BDF3" w:rsidR="00507242" w:rsidRPr="00D90C8E" w:rsidRDefault="00507242" w:rsidP="00D90C8E">
      <w:pPr>
        <w:spacing w:after="0"/>
        <w:rPr>
          <w:rFonts w:cs="Arial"/>
          <w:szCs w:val="24"/>
          <w:lang w:bidi="en-US"/>
        </w:rPr>
      </w:pPr>
    </w:p>
    <w:p w14:paraId="408CA0BF" w14:textId="33939D0C" w:rsidR="00EC43AC" w:rsidRPr="00D90C8E" w:rsidRDefault="00EC43AC" w:rsidP="00D90C8E">
      <w:pPr>
        <w:pStyle w:val="ListParagraph"/>
        <w:numPr>
          <w:ilvl w:val="0"/>
          <w:numId w:val="17"/>
        </w:numPr>
        <w:spacing w:after="0"/>
        <w:ind w:left="567" w:hanging="567"/>
        <w:rPr>
          <w:rFonts w:cs="Arial"/>
          <w:szCs w:val="24"/>
        </w:rPr>
      </w:pPr>
      <w:r w:rsidRPr="00D90C8E">
        <w:rPr>
          <w:rFonts w:cs="Arial"/>
          <w:szCs w:val="24"/>
        </w:rPr>
        <w:t>Devices (including assistive technologies)</w:t>
      </w:r>
    </w:p>
    <w:p w14:paraId="6E633163" w14:textId="77777777" w:rsidR="00507242" w:rsidRPr="00D90C8E" w:rsidRDefault="00507242" w:rsidP="00D90C8E">
      <w:pPr>
        <w:spacing w:after="0"/>
        <w:rPr>
          <w:rFonts w:cs="Arial"/>
          <w:szCs w:val="24"/>
        </w:rPr>
      </w:pPr>
    </w:p>
    <w:p w14:paraId="440D24DA" w14:textId="233F71E7" w:rsidR="00DB2749" w:rsidRPr="00D90C8E" w:rsidRDefault="00A94D27" w:rsidP="00D90C8E">
      <w:pPr>
        <w:spacing w:after="0"/>
        <w:rPr>
          <w:rFonts w:cs="Arial"/>
          <w:szCs w:val="24"/>
        </w:rPr>
      </w:pPr>
      <w:r w:rsidRPr="00D90C8E">
        <w:rPr>
          <w:rFonts w:cs="Arial"/>
          <w:szCs w:val="24"/>
        </w:rPr>
        <w:t>There is no precise data how many people with disabilities apply to the National Health Fund for or</w:t>
      </w:r>
      <w:r w:rsidR="002D06AC" w:rsidRPr="00D90C8E">
        <w:rPr>
          <w:rFonts w:cs="Arial"/>
          <w:szCs w:val="24"/>
        </w:rPr>
        <w:t>thopaedic and assistive devices</w:t>
      </w:r>
      <w:r w:rsidR="00C92F04" w:rsidRPr="00D90C8E">
        <w:rPr>
          <w:rFonts w:cs="Arial"/>
          <w:szCs w:val="24"/>
        </w:rPr>
        <w:t>. The reimbursement limits set by regulations are, however, very low and to</w:t>
      </w:r>
      <w:r w:rsidR="00B2500D" w:rsidRPr="00D90C8E">
        <w:rPr>
          <w:rFonts w:cs="Arial"/>
          <w:szCs w:val="24"/>
        </w:rPr>
        <w:t xml:space="preserve"> obtain only very basic devices, therefore </w:t>
      </w:r>
      <w:r w:rsidR="009740C6" w:rsidRPr="00D90C8E">
        <w:rPr>
          <w:rFonts w:cs="Arial"/>
          <w:szCs w:val="24"/>
        </w:rPr>
        <w:t xml:space="preserve">a </w:t>
      </w:r>
      <w:r w:rsidR="00B2500D" w:rsidRPr="00D90C8E">
        <w:rPr>
          <w:rFonts w:cs="Arial"/>
          <w:szCs w:val="24"/>
        </w:rPr>
        <w:t>large number of persons with disabilities apply for the reimbursement to the County Family Assistance Centres from the PFRON resources. Both application procedures are complicated and the need to apply twice to different institutions to get the refund impose unnecessary burden on persons with disabilities.</w:t>
      </w:r>
      <w:r w:rsidR="00B2500D" w:rsidRPr="00D90C8E">
        <w:rPr>
          <w:rStyle w:val="FootnoteReference"/>
          <w:rFonts w:cs="Arial"/>
          <w:sz w:val="24"/>
          <w:szCs w:val="24"/>
        </w:rPr>
        <w:footnoteReference w:id="38"/>
      </w:r>
      <w:r w:rsidR="00C92F04" w:rsidRPr="00D90C8E">
        <w:rPr>
          <w:rFonts w:cs="Arial"/>
          <w:szCs w:val="24"/>
        </w:rPr>
        <w:t xml:space="preserve"> </w:t>
      </w:r>
      <w:r w:rsidRPr="00D90C8E">
        <w:rPr>
          <w:rFonts w:cs="Arial"/>
          <w:szCs w:val="24"/>
        </w:rPr>
        <w:t>As regard to expenses for rehabilitation equipment, orthopaedic articles and assistive means granted by the County Fa</w:t>
      </w:r>
      <w:r w:rsidR="002D06AC" w:rsidRPr="00D90C8E">
        <w:rPr>
          <w:rFonts w:cs="Arial"/>
          <w:szCs w:val="24"/>
        </w:rPr>
        <w:t>mily Assistance Centres, in 2014</w:t>
      </w:r>
      <w:r w:rsidRPr="00D90C8E">
        <w:rPr>
          <w:rFonts w:cs="Arial"/>
          <w:szCs w:val="24"/>
        </w:rPr>
        <w:t xml:space="preserve"> the county governments partiall</w:t>
      </w:r>
      <w:r w:rsidR="002D06AC" w:rsidRPr="00D90C8E">
        <w:rPr>
          <w:rFonts w:cs="Arial"/>
          <w:szCs w:val="24"/>
        </w:rPr>
        <w:t>y financed such services for 191</w:t>
      </w:r>
      <w:r w:rsidRPr="00D90C8E">
        <w:rPr>
          <w:rFonts w:cs="Arial"/>
          <w:szCs w:val="24"/>
        </w:rPr>
        <w:t>,</w:t>
      </w:r>
      <w:r w:rsidR="002D06AC" w:rsidRPr="00D90C8E">
        <w:rPr>
          <w:rFonts w:cs="Arial"/>
          <w:szCs w:val="24"/>
        </w:rPr>
        <w:t>563</w:t>
      </w:r>
      <w:r w:rsidRPr="00D90C8E">
        <w:rPr>
          <w:rFonts w:cs="Arial"/>
          <w:szCs w:val="24"/>
        </w:rPr>
        <w:t xml:space="preserve"> persons with disabilities and spent </w:t>
      </w:r>
      <w:r w:rsidR="002D06AC" w:rsidRPr="00D90C8E">
        <w:rPr>
          <w:rFonts w:cs="Arial"/>
          <w:szCs w:val="24"/>
        </w:rPr>
        <w:t xml:space="preserve">about </w:t>
      </w:r>
      <w:r w:rsidR="003D380F" w:rsidRPr="00D90C8E">
        <w:rPr>
          <w:rFonts w:cs="Arial"/>
          <w:szCs w:val="24"/>
        </w:rPr>
        <w:t xml:space="preserve">PLN </w:t>
      </w:r>
      <w:r w:rsidR="002D06AC" w:rsidRPr="00D90C8E">
        <w:rPr>
          <w:rFonts w:cs="Arial"/>
          <w:szCs w:val="24"/>
        </w:rPr>
        <w:t>138</w:t>
      </w:r>
      <w:r w:rsidRPr="00D90C8E">
        <w:rPr>
          <w:rFonts w:cs="Arial"/>
          <w:szCs w:val="24"/>
        </w:rPr>
        <w:t xml:space="preserve"> million on this task.</w:t>
      </w:r>
      <w:r w:rsidR="00ED0C7F" w:rsidRPr="00D90C8E">
        <w:rPr>
          <w:rFonts w:cs="Arial"/>
          <w:szCs w:val="24"/>
        </w:rPr>
        <w:t xml:space="preserve"> This is</w:t>
      </w:r>
      <w:r w:rsidR="00497206" w:rsidRPr="00D90C8E">
        <w:rPr>
          <w:rFonts w:cs="Arial"/>
          <w:szCs w:val="24"/>
        </w:rPr>
        <w:t>, however,</w:t>
      </w:r>
      <w:r w:rsidR="00ED0C7F" w:rsidRPr="00D90C8E">
        <w:rPr>
          <w:rFonts w:cs="Arial"/>
          <w:szCs w:val="24"/>
        </w:rPr>
        <w:t xml:space="preserve"> not enou</w:t>
      </w:r>
      <w:r w:rsidR="007F1A32" w:rsidRPr="00D90C8E">
        <w:rPr>
          <w:rFonts w:cs="Arial"/>
          <w:szCs w:val="24"/>
        </w:rPr>
        <w:t xml:space="preserve">gh to satisfy all the demands and </w:t>
      </w:r>
      <w:r w:rsidR="00ED0C7F" w:rsidRPr="00D90C8E">
        <w:rPr>
          <w:rFonts w:cs="Arial"/>
          <w:szCs w:val="24"/>
        </w:rPr>
        <w:t>about 21</w:t>
      </w:r>
      <w:r w:rsidR="00497206" w:rsidRPr="00D90C8E">
        <w:rPr>
          <w:rFonts w:cs="Arial"/>
          <w:szCs w:val="24"/>
        </w:rPr>
        <w:t>% of requests were rejected in 2014</w:t>
      </w:r>
      <w:r w:rsidR="00C92F04" w:rsidRPr="00D90C8E">
        <w:rPr>
          <w:rFonts w:cs="Arial"/>
          <w:szCs w:val="24"/>
        </w:rPr>
        <w:t xml:space="preserve">. Moreover, </w:t>
      </w:r>
      <w:r w:rsidR="007F1A32" w:rsidRPr="00D90C8E">
        <w:rPr>
          <w:rFonts w:cs="Arial"/>
          <w:szCs w:val="24"/>
        </w:rPr>
        <w:t xml:space="preserve">the exact </w:t>
      </w:r>
      <w:r w:rsidR="007F1A32" w:rsidRPr="00D90C8E">
        <w:rPr>
          <w:rFonts w:cs="Arial"/>
          <w:iCs/>
          <w:szCs w:val="24"/>
        </w:rPr>
        <w:t xml:space="preserve">amount spent on this tasks was nearly </w:t>
      </w:r>
      <w:r w:rsidR="003D380F" w:rsidRPr="00D90C8E">
        <w:rPr>
          <w:rFonts w:cs="Arial"/>
          <w:iCs/>
          <w:szCs w:val="24"/>
        </w:rPr>
        <w:t xml:space="preserve">PLN </w:t>
      </w:r>
      <w:r w:rsidR="007F1A32" w:rsidRPr="00D90C8E">
        <w:rPr>
          <w:rFonts w:cs="Arial"/>
          <w:iCs/>
          <w:szCs w:val="24"/>
        </w:rPr>
        <w:t>84 million less than requested</w:t>
      </w:r>
      <w:r w:rsidR="007F1A32" w:rsidRPr="00D90C8E">
        <w:rPr>
          <w:rFonts w:cs="Arial"/>
          <w:szCs w:val="24"/>
        </w:rPr>
        <w:t xml:space="preserve"> (62%)</w:t>
      </w:r>
      <w:r w:rsidR="00C92F04" w:rsidRPr="00D90C8E">
        <w:rPr>
          <w:rFonts w:cs="Arial"/>
          <w:szCs w:val="24"/>
        </w:rPr>
        <w:t>, which means that</w:t>
      </w:r>
      <w:r w:rsidR="00497206" w:rsidRPr="00D90C8E">
        <w:rPr>
          <w:rStyle w:val="FootnoteReference"/>
          <w:rFonts w:cs="Arial"/>
          <w:sz w:val="24"/>
          <w:szCs w:val="24"/>
        </w:rPr>
        <w:footnoteReference w:id="39"/>
      </w:r>
      <w:r w:rsidR="007F1A32" w:rsidRPr="00D90C8E">
        <w:rPr>
          <w:rFonts w:cs="Arial"/>
          <w:szCs w:val="24"/>
          <w:vertAlign w:val="superscript"/>
        </w:rPr>
        <w:t xml:space="preserve"> </w:t>
      </w:r>
      <w:r w:rsidR="00E71BF3" w:rsidRPr="00D90C8E">
        <w:rPr>
          <w:rFonts w:cs="Arial"/>
          <w:szCs w:val="24"/>
        </w:rPr>
        <w:t>The Commissioner for Human Rights pointed out that a</w:t>
      </w:r>
      <w:r w:rsidR="007F1A32" w:rsidRPr="00D90C8E">
        <w:rPr>
          <w:rFonts w:cs="Arial"/>
          <w:szCs w:val="24"/>
        </w:rPr>
        <w:t xml:space="preserve">s applicants have to meet income criteria, </w:t>
      </w:r>
      <w:r w:rsidR="00E71BF3" w:rsidRPr="00D90C8E">
        <w:rPr>
          <w:rFonts w:cs="Arial"/>
          <w:szCs w:val="24"/>
        </w:rPr>
        <w:t>it might be presumed that the actual demands are</w:t>
      </w:r>
      <w:r w:rsidR="003514E0" w:rsidRPr="00D90C8E">
        <w:rPr>
          <w:rFonts w:cs="Arial"/>
          <w:szCs w:val="24"/>
        </w:rPr>
        <w:t xml:space="preserve"> higher. Such low indicators, in the opinion of the Commissioner, demonstrate that there is no progress being made in implementation of CRPD in this regard.</w:t>
      </w:r>
      <w:r w:rsidR="00E71BF3" w:rsidRPr="00D90C8E">
        <w:rPr>
          <w:rStyle w:val="FootnoteReference"/>
          <w:rFonts w:cs="Arial"/>
          <w:sz w:val="24"/>
          <w:szCs w:val="24"/>
        </w:rPr>
        <w:footnoteReference w:id="40"/>
      </w:r>
    </w:p>
    <w:p w14:paraId="24B26B7D" w14:textId="77777777" w:rsidR="00507242" w:rsidRPr="00D90C8E" w:rsidRDefault="00507242" w:rsidP="00D90C8E">
      <w:pPr>
        <w:spacing w:after="0"/>
        <w:rPr>
          <w:rFonts w:cs="Arial"/>
          <w:szCs w:val="24"/>
        </w:rPr>
      </w:pPr>
    </w:p>
    <w:p w14:paraId="474B9789" w14:textId="59588ED6" w:rsidR="00DB2749" w:rsidRPr="00D90C8E" w:rsidRDefault="00EC43AC" w:rsidP="00D90C8E">
      <w:pPr>
        <w:pStyle w:val="ListParagraph"/>
        <w:numPr>
          <w:ilvl w:val="0"/>
          <w:numId w:val="17"/>
        </w:numPr>
        <w:spacing w:after="0"/>
        <w:ind w:left="567" w:hanging="567"/>
        <w:rPr>
          <w:rFonts w:cs="Arial"/>
          <w:szCs w:val="24"/>
        </w:rPr>
      </w:pPr>
      <w:r w:rsidRPr="00D90C8E">
        <w:rPr>
          <w:rFonts w:cs="Arial"/>
          <w:szCs w:val="24"/>
        </w:rPr>
        <w:t>Personal assistance</w:t>
      </w:r>
    </w:p>
    <w:p w14:paraId="11D7A8ED" w14:textId="77777777" w:rsidR="00507242" w:rsidRPr="00D90C8E" w:rsidRDefault="00507242" w:rsidP="00D90C8E">
      <w:pPr>
        <w:spacing w:after="0"/>
        <w:rPr>
          <w:rFonts w:cs="Arial"/>
          <w:szCs w:val="24"/>
        </w:rPr>
      </w:pPr>
    </w:p>
    <w:p w14:paraId="3A014287" w14:textId="4CF17A18" w:rsidR="00DB2749" w:rsidRPr="00D90C8E" w:rsidRDefault="00C707D1" w:rsidP="00D90C8E">
      <w:pPr>
        <w:spacing w:after="0"/>
        <w:rPr>
          <w:rFonts w:cs="Arial"/>
          <w:szCs w:val="24"/>
        </w:rPr>
      </w:pPr>
      <w:r w:rsidRPr="00D90C8E">
        <w:rPr>
          <w:rFonts w:cs="Arial"/>
          <w:szCs w:val="24"/>
        </w:rPr>
        <w:t xml:space="preserve">Despite </w:t>
      </w:r>
      <w:r w:rsidR="0095717F" w:rsidRPr="00D90C8E">
        <w:rPr>
          <w:rFonts w:cs="Arial"/>
          <w:szCs w:val="24"/>
        </w:rPr>
        <w:t xml:space="preserve">the guidelines on treaty-specific document to be submitted by states parties under article 35 of the CRPD </w:t>
      </w:r>
      <w:r w:rsidRPr="00D90C8E">
        <w:rPr>
          <w:rFonts w:cs="Arial"/>
          <w:szCs w:val="24"/>
        </w:rPr>
        <w:t xml:space="preserve">that </w:t>
      </w:r>
      <w:r w:rsidR="0095717F" w:rsidRPr="00D90C8E">
        <w:rPr>
          <w:rFonts w:cs="Arial"/>
          <w:szCs w:val="24"/>
        </w:rPr>
        <w:t xml:space="preserve">advises State Parties to report on the existence of available independent living schemes, including the provision of personal assistants for persons who so require, the Polish government’s initial state report to the CRPD does not </w:t>
      </w:r>
      <w:r w:rsidRPr="00D90C8E">
        <w:rPr>
          <w:rFonts w:cs="Arial"/>
          <w:szCs w:val="24"/>
        </w:rPr>
        <w:t xml:space="preserve">addressed this </w:t>
      </w:r>
      <w:r w:rsidR="00007F95">
        <w:rPr>
          <w:rFonts w:cs="Arial"/>
          <w:szCs w:val="24"/>
        </w:rPr>
        <w:t xml:space="preserve">issue. </w:t>
      </w:r>
      <w:r w:rsidRPr="00D90C8E">
        <w:rPr>
          <w:rFonts w:cs="Arial"/>
          <w:szCs w:val="24"/>
        </w:rPr>
        <w:t xml:space="preserve">Although the report mentions main tasks of disabled persons’ assistants, those are mainly employed by social assistance centres or by non-public organisations that are contractors who provide social assistance services, </w:t>
      </w:r>
      <w:r w:rsidRPr="00D90C8E">
        <w:rPr>
          <w:rFonts w:cs="Arial"/>
          <w:szCs w:val="24"/>
        </w:rPr>
        <w:lastRenderedPageBreak/>
        <w:t>which are largely limited to care services</w:t>
      </w:r>
      <w:r w:rsidR="007C435C" w:rsidRPr="00D90C8E">
        <w:rPr>
          <w:rFonts w:cs="Arial"/>
          <w:szCs w:val="24"/>
        </w:rPr>
        <w:t>.</w:t>
      </w:r>
      <w:r w:rsidR="000E073C" w:rsidRPr="00D90C8E">
        <w:rPr>
          <w:rStyle w:val="FootnoteReference"/>
          <w:rFonts w:cs="Arial"/>
          <w:sz w:val="24"/>
          <w:szCs w:val="24"/>
        </w:rPr>
        <w:footnoteReference w:id="41"/>
      </w:r>
      <w:r w:rsidR="007C435C" w:rsidRPr="00D90C8E">
        <w:rPr>
          <w:rFonts w:cs="Arial"/>
          <w:szCs w:val="24"/>
        </w:rPr>
        <w:t xml:space="preserve"> In fact, even if some </w:t>
      </w:r>
      <w:r w:rsidR="005608CD" w:rsidRPr="00D90C8E">
        <w:rPr>
          <w:rFonts w:cs="Arial"/>
          <w:szCs w:val="24"/>
        </w:rPr>
        <w:t>NGOs and local authorities provid</w:t>
      </w:r>
      <w:r w:rsidR="007C435C" w:rsidRPr="00D90C8E">
        <w:rPr>
          <w:rFonts w:cs="Arial"/>
          <w:szCs w:val="24"/>
        </w:rPr>
        <w:t>e pilot programmes of personal assistance services, their scope and accessibility is extremely limited. This problem is pointed out in t</w:t>
      </w:r>
      <w:r w:rsidR="004A3F22" w:rsidRPr="00D90C8E">
        <w:rPr>
          <w:rFonts w:cs="Arial"/>
          <w:szCs w:val="24"/>
        </w:rPr>
        <w:t xml:space="preserve">he shadow report submitted to the CRPD Committee </w:t>
      </w:r>
      <w:r w:rsidR="000E073C" w:rsidRPr="00D90C8E">
        <w:rPr>
          <w:rFonts w:cs="Arial"/>
          <w:szCs w:val="24"/>
        </w:rPr>
        <w:t xml:space="preserve">in 2014 which </w:t>
      </w:r>
      <w:r w:rsidR="004A3F22" w:rsidRPr="00D90C8E">
        <w:rPr>
          <w:rFonts w:cs="Arial"/>
          <w:szCs w:val="24"/>
        </w:rPr>
        <w:t>underlined services of personal assistants or temporary respite care are virtually unavailable</w:t>
      </w:r>
      <w:r w:rsidR="00263A0A" w:rsidRPr="00D90C8E">
        <w:rPr>
          <w:rFonts w:cs="Arial"/>
          <w:szCs w:val="24"/>
        </w:rPr>
        <w:t>.</w:t>
      </w:r>
      <w:r w:rsidR="004A3F22" w:rsidRPr="00D90C8E">
        <w:rPr>
          <w:rStyle w:val="FootnoteReference"/>
          <w:rFonts w:cs="Arial"/>
          <w:sz w:val="24"/>
          <w:szCs w:val="24"/>
        </w:rPr>
        <w:footnoteReference w:id="42"/>
      </w:r>
      <w:r w:rsidR="004A3F22" w:rsidRPr="00D90C8E">
        <w:rPr>
          <w:rFonts w:cs="Arial"/>
          <w:szCs w:val="24"/>
        </w:rPr>
        <w:t xml:space="preserve"> </w:t>
      </w:r>
      <w:r w:rsidR="00201BFF" w:rsidRPr="00D90C8E">
        <w:rPr>
          <w:rFonts w:cs="Arial"/>
          <w:szCs w:val="24"/>
        </w:rPr>
        <w:t>Another striking point is the availability of care services and specialist care services.</w:t>
      </w:r>
      <w:r w:rsidR="00FF7932" w:rsidRPr="00D90C8E">
        <w:rPr>
          <w:rFonts w:cs="Arial"/>
          <w:szCs w:val="24"/>
        </w:rPr>
        <w:t xml:space="preserve"> Again, the shadow report stressed that care services are largely limited by local authorities. </w:t>
      </w:r>
      <w:r w:rsidR="001D6954" w:rsidRPr="00D90C8E">
        <w:rPr>
          <w:rFonts w:cs="Arial"/>
          <w:szCs w:val="24"/>
        </w:rPr>
        <w:t>In 2014, care services and special care services were granted to 88,880 persons</w:t>
      </w:r>
      <w:r w:rsidR="00776022" w:rsidRPr="00D90C8E">
        <w:rPr>
          <w:rFonts w:cs="Arial"/>
          <w:szCs w:val="24"/>
        </w:rPr>
        <w:t xml:space="preserve"> (including </w:t>
      </w:r>
      <w:r w:rsidR="00134C1B" w:rsidRPr="00D90C8E">
        <w:rPr>
          <w:rFonts w:cs="Arial"/>
          <w:szCs w:val="24"/>
        </w:rPr>
        <w:t>elderly and sic persons)</w:t>
      </w:r>
      <w:r w:rsidR="000915E6" w:rsidRPr="00D90C8E">
        <w:rPr>
          <w:rFonts w:cs="Arial"/>
          <w:szCs w:val="24"/>
        </w:rPr>
        <w:t xml:space="preserve"> and special care</w:t>
      </w:r>
      <w:r w:rsidR="00263A0A" w:rsidRPr="00D90C8E">
        <w:rPr>
          <w:rFonts w:cs="Arial"/>
          <w:szCs w:val="24"/>
        </w:rPr>
        <w:t xml:space="preserve"> services for </w:t>
      </w:r>
      <w:r w:rsidR="00007F95">
        <w:rPr>
          <w:rFonts w:cs="Arial"/>
          <w:szCs w:val="24"/>
        </w:rPr>
        <w:t>people with mental health problems</w:t>
      </w:r>
      <w:r w:rsidR="001D6954" w:rsidRPr="00D90C8E">
        <w:rPr>
          <w:rFonts w:cs="Arial"/>
          <w:szCs w:val="24"/>
        </w:rPr>
        <w:t xml:space="preserve"> we</w:t>
      </w:r>
      <w:r w:rsidR="00007F95">
        <w:rPr>
          <w:rFonts w:cs="Arial"/>
          <w:szCs w:val="24"/>
        </w:rPr>
        <w:t>re granted to</w:t>
      </w:r>
      <w:r w:rsidR="000915E6" w:rsidRPr="00D90C8E">
        <w:rPr>
          <w:rFonts w:cs="Arial"/>
          <w:szCs w:val="24"/>
        </w:rPr>
        <w:t xml:space="preserve"> nearly 12,330 </w:t>
      </w:r>
      <w:r w:rsidR="001D6954" w:rsidRPr="00D90C8E">
        <w:rPr>
          <w:rFonts w:cs="Arial"/>
          <w:szCs w:val="24"/>
        </w:rPr>
        <w:t>persons.</w:t>
      </w:r>
      <w:r w:rsidR="001D6954" w:rsidRPr="00D90C8E">
        <w:rPr>
          <w:rStyle w:val="FootnoteReference"/>
          <w:rFonts w:cs="Arial"/>
          <w:sz w:val="24"/>
          <w:szCs w:val="24"/>
        </w:rPr>
        <w:footnoteReference w:id="43"/>
      </w:r>
      <w:r w:rsidR="001D6954" w:rsidRPr="00D90C8E">
        <w:rPr>
          <w:rFonts w:cs="Arial"/>
          <w:szCs w:val="24"/>
        </w:rPr>
        <w:t xml:space="preserve"> </w:t>
      </w:r>
      <w:r w:rsidR="00FF7932" w:rsidRPr="00D90C8E">
        <w:rPr>
          <w:rFonts w:cs="Arial"/>
          <w:szCs w:val="24"/>
        </w:rPr>
        <w:t xml:space="preserve">Along with the deficiency of services, their quality is often a problem. There is no mechanism that would allow </w:t>
      </w:r>
      <w:r w:rsidR="001D6954" w:rsidRPr="00D90C8E">
        <w:rPr>
          <w:rFonts w:cs="Arial"/>
          <w:szCs w:val="24"/>
        </w:rPr>
        <w:t xml:space="preserve">service’ </w:t>
      </w:r>
      <w:r w:rsidR="00FF7932" w:rsidRPr="00D90C8E">
        <w:rPr>
          <w:rFonts w:cs="Arial"/>
          <w:szCs w:val="24"/>
        </w:rPr>
        <w:t>recipients evaluate them and have any influence on their shape.</w:t>
      </w:r>
      <w:r w:rsidR="001D6954" w:rsidRPr="00D90C8E">
        <w:rPr>
          <w:rStyle w:val="FootnoteReference"/>
          <w:rFonts w:cs="Arial"/>
          <w:sz w:val="24"/>
          <w:szCs w:val="24"/>
        </w:rPr>
        <w:footnoteReference w:id="44"/>
      </w:r>
    </w:p>
    <w:p w14:paraId="3E713E9D" w14:textId="77777777" w:rsidR="000915E6" w:rsidRPr="00D90C8E" w:rsidRDefault="000915E6" w:rsidP="00D90C8E">
      <w:pPr>
        <w:spacing w:after="0"/>
        <w:rPr>
          <w:rFonts w:cs="Arial"/>
          <w:szCs w:val="24"/>
        </w:rPr>
      </w:pPr>
    </w:p>
    <w:p w14:paraId="5D621420" w14:textId="2E819CBA" w:rsidR="00DB2749" w:rsidRPr="00D90C8E" w:rsidRDefault="000D694B" w:rsidP="00D90C8E">
      <w:pPr>
        <w:pStyle w:val="ListParagraph"/>
        <w:numPr>
          <w:ilvl w:val="0"/>
          <w:numId w:val="17"/>
        </w:numPr>
        <w:spacing w:after="0"/>
        <w:ind w:left="567" w:hanging="567"/>
        <w:rPr>
          <w:rFonts w:cs="Arial"/>
          <w:szCs w:val="24"/>
        </w:rPr>
      </w:pPr>
      <w:r w:rsidRPr="00D90C8E">
        <w:rPr>
          <w:rFonts w:cs="Arial"/>
          <w:szCs w:val="24"/>
        </w:rPr>
        <w:t>Other forms of s</w:t>
      </w:r>
      <w:r w:rsidR="00EC43AC" w:rsidRPr="00D90C8E">
        <w:rPr>
          <w:rFonts w:cs="Arial"/>
          <w:szCs w:val="24"/>
        </w:rPr>
        <w:t>ervice/Assistance</w:t>
      </w:r>
    </w:p>
    <w:p w14:paraId="1C86F77A" w14:textId="77777777" w:rsidR="000915E6" w:rsidRPr="00D90C8E" w:rsidRDefault="000915E6" w:rsidP="00D90C8E">
      <w:pPr>
        <w:spacing w:after="0"/>
        <w:rPr>
          <w:rFonts w:cs="Arial"/>
          <w:szCs w:val="24"/>
        </w:rPr>
      </w:pPr>
    </w:p>
    <w:p w14:paraId="16AAFCB9" w14:textId="15624BF6" w:rsidR="00DB2749" w:rsidRPr="00D90C8E" w:rsidRDefault="007C62DC" w:rsidP="00D90C8E">
      <w:pPr>
        <w:spacing w:after="0"/>
        <w:rPr>
          <w:rFonts w:cs="Arial"/>
          <w:szCs w:val="24"/>
        </w:rPr>
      </w:pPr>
      <w:r>
        <w:rPr>
          <w:rFonts w:cs="Arial"/>
          <w:szCs w:val="24"/>
        </w:rPr>
        <w:t>No other forms of service/Assistance.</w:t>
      </w:r>
    </w:p>
    <w:p w14:paraId="1AAB6949" w14:textId="77777777" w:rsidR="000915E6" w:rsidRPr="00D90C8E" w:rsidRDefault="000915E6" w:rsidP="00D90C8E">
      <w:pPr>
        <w:spacing w:after="0"/>
        <w:rPr>
          <w:rFonts w:cs="Arial"/>
          <w:szCs w:val="24"/>
        </w:rPr>
      </w:pPr>
    </w:p>
    <w:p w14:paraId="38AE0AAB" w14:textId="33D5E03E" w:rsidR="00DB2749" w:rsidRPr="00D90C8E" w:rsidRDefault="00FB6BC7" w:rsidP="00D90C8E">
      <w:pPr>
        <w:pStyle w:val="Heading2"/>
      </w:pPr>
      <w:bookmarkStart w:id="47" w:name="_Toc456602821"/>
      <w:r w:rsidRPr="00D90C8E">
        <w:t>Income protection</w:t>
      </w:r>
      <w:bookmarkEnd w:id="47"/>
    </w:p>
    <w:p w14:paraId="2F087A40" w14:textId="77777777" w:rsidR="000915E6" w:rsidRPr="00D90C8E" w:rsidRDefault="000915E6" w:rsidP="00D90C8E">
      <w:pPr>
        <w:spacing w:after="0"/>
        <w:rPr>
          <w:rFonts w:cs="Arial"/>
          <w:szCs w:val="24"/>
          <w:lang w:bidi="en-US"/>
        </w:rPr>
      </w:pPr>
    </w:p>
    <w:p w14:paraId="28CC5F96" w14:textId="160E658C" w:rsidR="009740C6" w:rsidRPr="00D90C8E" w:rsidRDefault="00132EE7" w:rsidP="00D90C8E">
      <w:pPr>
        <w:spacing w:after="0"/>
        <w:rPr>
          <w:rFonts w:cs="Arial"/>
          <w:szCs w:val="24"/>
        </w:rPr>
      </w:pPr>
      <w:r w:rsidRPr="00D90C8E">
        <w:rPr>
          <w:rFonts w:cs="Arial"/>
          <w:szCs w:val="24"/>
        </w:rPr>
        <w:t>There are several gaps in the disability pension system.</w:t>
      </w:r>
      <w:r w:rsidR="00BF568A" w:rsidRPr="00D90C8E">
        <w:rPr>
          <w:rFonts w:cs="Arial"/>
          <w:szCs w:val="24"/>
        </w:rPr>
        <w:t xml:space="preserve"> </w:t>
      </w:r>
      <w:r w:rsidR="001B5816" w:rsidRPr="00D90C8E">
        <w:rPr>
          <w:rFonts w:cs="Arial"/>
          <w:szCs w:val="24"/>
          <w:lang w:val="en-US"/>
        </w:rPr>
        <w:t xml:space="preserve">Amounts of the disability financial </w:t>
      </w:r>
      <w:r w:rsidR="009740C6" w:rsidRPr="00D90C8E">
        <w:rPr>
          <w:rFonts w:cs="Arial"/>
          <w:szCs w:val="24"/>
          <w:lang w:val="en-US"/>
        </w:rPr>
        <w:t xml:space="preserve">supports </w:t>
      </w:r>
      <w:r w:rsidR="001B5816" w:rsidRPr="00D90C8E">
        <w:rPr>
          <w:rFonts w:cs="Arial"/>
          <w:szCs w:val="24"/>
          <w:lang w:val="en-US"/>
        </w:rPr>
        <w:t>in Poland are set at a very low level and various kinds of social</w:t>
      </w:r>
      <w:r w:rsidR="009740C6" w:rsidRPr="00D90C8E">
        <w:rPr>
          <w:rFonts w:cs="Arial"/>
          <w:szCs w:val="24"/>
          <w:lang w:val="en-US"/>
        </w:rPr>
        <w:t xml:space="preserve"> </w:t>
      </w:r>
      <w:r w:rsidR="001B5816" w:rsidRPr="00D90C8E">
        <w:rPr>
          <w:rFonts w:cs="Arial"/>
          <w:szCs w:val="24"/>
          <w:lang w:val="en-US"/>
        </w:rPr>
        <w:t>benefits (old age pensions, inability to work pensions, social pensions and other social benefits) are th</w:t>
      </w:r>
      <w:r w:rsidR="00EB3D1E" w:rsidRPr="00D90C8E">
        <w:rPr>
          <w:rFonts w:cs="Arial"/>
          <w:szCs w:val="24"/>
          <w:lang w:val="en-US"/>
        </w:rPr>
        <w:t>e main sources of income for the vast majority</w:t>
      </w:r>
      <w:r w:rsidR="001B5816" w:rsidRPr="00D90C8E">
        <w:rPr>
          <w:rFonts w:cs="Arial"/>
          <w:szCs w:val="24"/>
          <w:lang w:val="en-US"/>
        </w:rPr>
        <w:t xml:space="preserve"> of people with disabilities. Currently, a person who is entitled to a social pension and to nursing allowance rece</w:t>
      </w:r>
      <w:r w:rsidR="004B3CDC" w:rsidRPr="00D90C8E">
        <w:rPr>
          <w:rFonts w:cs="Arial"/>
          <w:szCs w:val="24"/>
          <w:lang w:val="en-US"/>
        </w:rPr>
        <w:t xml:space="preserve">ives monthly approximately </w:t>
      </w:r>
      <w:r w:rsidR="003D380F" w:rsidRPr="00D90C8E">
        <w:rPr>
          <w:rFonts w:cs="Arial"/>
          <w:szCs w:val="24"/>
          <w:lang w:val="en-US"/>
        </w:rPr>
        <w:t xml:space="preserve">PLN </w:t>
      </w:r>
      <w:r w:rsidR="004B3CDC" w:rsidRPr="00D90C8E">
        <w:rPr>
          <w:rFonts w:cs="Arial"/>
          <w:szCs w:val="24"/>
          <w:lang w:val="en-US"/>
        </w:rPr>
        <w:t>8</w:t>
      </w:r>
      <w:r w:rsidR="001B5816" w:rsidRPr="00D90C8E">
        <w:rPr>
          <w:rFonts w:cs="Arial"/>
          <w:szCs w:val="24"/>
          <w:lang w:val="en-US"/>
        </w:rPr>
        <w:t>00 (net)</w:t>
      </w:r>
      <w:r w:rsidR="00EB3D1E" w:rsidRPr="00D90C8E">
        <w:rPr>
          <w:rFonts w:cs="Arial"/>
          <w:szCs w:val="24"/>
          <w:lang w:val="en-US"/>
        </w:rPr>
        <w:t xml:space="preserve"> which is below the poverty line </w:t>
      </w:r>
      <w:r w:rsidR="001B5816" w:rsidRPr="00D90C8E">
        <w:rPr>
          <w:rFonts w:cs="Arial"/>
          <w:szCs w:val="24"/>
          <w:lang w:val="en-US"/>
        </w:rPr>
        <w:t xml:space="preserve">estimated by the </w:t>
      </w:r>
      <w:proofErr w:type="spellStart"/>
      <w:r w:rsidR="001B5816" w:rsidRPr="00D90C8E">
        <w:rPr>
          <w:rFonts w:cs="Arial"/>
          <w:szCs w:val="24"/>
          <w:lang w:val="en-US"/>
        </w:rPr>
        <w:t>Labour</w:t>
      </w:r>
      <w:proofErr w:type="spellEnd"/>
      <w:r w:rsidR="001B5816" w:rsidRPr="00D90C8E">
        <w:rPr>
          <w:rFonts w:cs="Arial"/>
          <w:szCs w:val="24"/>
          <w:lang w:val="en-US"/>
        </w:rPr>
        <w:t xml:space="preserve"> and Social </w:t>
      </w:r>
      <w:r w:rsidR="00EB3D1E" w:rsidRPr="00D90C8E">
        <w:rPr>
          <w:rFonts w:cs="Arial"/>
          <w:szCs w:val="24"/>
          <w:lang w:val="en-US"/>
        </w:rPr>
        <w:t xml:space="preserve">Affairs (about </w:t>
      </w:r>
      <w:r w:rsidR="003D380F" w:rsidRPr="00D90C8E">
        <w:rPr>
          <w:rFonts w:cs="Arial"/>
          <w:szCs w:val="24"/>
          <w:lang w:val="en-US"/>
        </w:rPr>
        <w:t xml:space="preserve">PLN </w:t>
      </w:r>
      <w:r w:rsidR="00EB3D1E" w:rsidRPr="00D90C8E">
        <w:rPr>
          <w:rFonts w:cs="Arial"/>
          <w:szCs w:val="24"/>
          <w:lang w:val="en-US"/>
        </w:rPr>
        <w:t>1080 per single-person</w:t>
      </w:r>
      <w:r w:rsidR="001B5816" w:rsidRPr="00D90C8E">
        <w:rPr>
          <w:rFonts w:cs="Arial"/>
          <w:szCs w:val="24"/>
          <w:lang w:val="en-US"/>
        </w:rPr>
        <w:t xml:space="preserve"> household in 20</w:t>
      </w:r>
      <w:r w:rsidR="00EB3D1E" w:rsidRPr="00D90C8E">
        <w:rPr>
          <w:rFonts w:cs="Arial"/>
          <w:szCs w:val="24"/>
          <w:lang w:val="en-US"/>
        </w:rPr>
        <w:t>15). In 2015,</w:t>
      </w:r>
      <w:r w:rsidR="00C35626" w:rsidRPr="00D90C8E">
        <w:rPr>
          <w:rFonts w:cs="Arial"/>
          <w:szCs w:val="24"/>
          <w:lang w:val="en-US"/>
        </w:rPr>
        <w:t xml:space="preserve"> one third of disability pension due to total inability to work were </w:t>
      </w:r>
      <w:r w:rsidR="00EB3D1E" w:rsidRPr="00D90C8E">
        <w:rPr>
          <w:rFonts w:cs="Arial"/>
          <w:szCs w:val="24"/>
          <w:lang w:val="en-US"/>
        </w:rPr>
        <w:t xml:space="preserve">below </w:t>
      </w:r>
      <w:r w:rsidR="003D380F" w:rsidRPr="00D90C8E">
        <w:rPr>
          <w:rFonts w:cs="Arial"/>
          <w:szCs w:val="24"/>
          <w:lang w:val="en-US"/>
        </w:rPr>
        <w:t xml:space="preserve">PLN </w:t>
      </w:r>
      <w:r w:rsidR="00EB3D1E" w:rsidRPr="00D90C8E">
        <w:rPr>
          <w:rFonts w:cs="Arial"/>
          <w:szCs w:val="24"/>
          <w:lang w:val="en-US"/>
        </w:rPr>
        <w:t>1000</w:t>
      </w:r>
      <w:r w:rsidR="00C35626" w:rsidRPr="00D90C8E">
        <w:rPr>
          <w:rFonts w:cs="Arial"/>
          <w:szCs w:val="24"/>
          <w:lang w:val="en-US"/>
        </w:rPr>
        <w:t>.</w:t>
      </w:r>
      <w:r w:rsidR="00C35626" w:rsidRPr="00D90C8E">
        <w:rPr>
          <w:rStyle w:val="FootnoteReference"/>
          <w:rFonts w:cs="Arial"/>
          <w:sz w:val="24"/>
          <w:szCs w:val="24"/>
          <w:lang w:val="en-US"/>
        </w:rPr>
        <w:footnoteReference w:id="45"/>
      </w:r>
      <w:r w:rsidR="00C35626" w:rsidRPr="00D90C8E">
        <w:rPr>
          <w:rFonts w:cs="Arial"/>
          <w:szCs w:val="24"/>
          <w:lang w:val="en-US"/>
        </w:rPr>
        <w:t xml:space="preserve"> </w:t>
      </w:r>
      <w:r w:rsidR="00A05878" w:rsidRPr="00D90C8E">
        <w:rPr>
          <w:rFonts w:cs="Arial"/>
          <w:szCs w:val="24"/>
        </w:rPr>
        <w:t xml:space="preserve">Secondly, </w:t>
      </w:r>
      <w:r w:rsidR="00BF568A" w:rsidRPr="00D90C8E">
        <w:rPr>
          <w:rFonts w:cs="Arial"/>
          <w:szCs w:val="24"/>
        </w:rPr>
        <w:t xml:space="preserve">the criteria for receiving disability pension make this benefit inaccessible for large number of persons with disabilities. The gap is not </w:t>
      </w:r>
      <w:r w:rsidR="00A05878" w:rsidRPr="00D90C8E">
        <w:rPr>
          <w:rFonts w:cs="Arial"/>
          <w:szCs w:val="24"/>
        </w:rPr>
        <w:t>filled by the social pension as this is available only for persons whose disability occurred in early years of life.</w:t>
      </w:r>
      <w:r w:rsidR="002B28F3" w:rsidRPr="00D90C8E">
        <w:rPr>
          <w:rFonts w:cs="Arial"/>
          <w:szCs w:val="24"/>
        </w:rPr>
        <w:t xml:space="preserve"> </w:t>
      </w:r>
    </w:p>
    <w:p w14:paraId="397E6A15" w14:textId="6AB0034A" w:rsidR="00450B83" w:rsidRPr="00D90C8E" w:rsidRDefault="002B28F3" w:rsidP="00D90C8E">
      <w:pPr>
        <w:spacing w:after="0"/>
        <w:rPr>
          <w:rFonts w:cs="Arial"/>
          <w:szCs w:val="24"/>
        </w:rPr>
      </w:pPr>
      <w:r w:rsidRPr="00D90C8E">
        <w:rPr>
          <w:rFonts w:cs="Arial"/>
          <w:szCs w:val="24"/>
        </w:rPr>
        <w:lastRenderedPageBreak/>
        <w:t xml:space="preserve">In </w:t>
      </w:r>
      <w:r w:rsidR="009740C6" w:rsidRPr="00D90C8E">
        <w:rPr>
          <w:rFonts w:cs="Arial"/>
          <w:szCs w:val="24"/>
        </w:rPr>
        <w:t xml:space="preserve">a </w:t>
      </w:r>
      <w:r w:rsidRPr="00D90C8E">
        <w:rPr>
          <w:rFonts w:cs="Arial"/>
          <w:szCs w:val="24"/>
        </w:rPr>
        <w:t>particular</w:t>
      </w:r>
      <w:r w:rsidR="009740C6" w:rsidRPr="00D90C8E">
        <w:rPr>
          <w:rFonts w:cs="Arial"/>
          <w:szCs w:val="24"/>
        </w:rPr>
        <w:t>ly difficult</w:t>
      </w:r>
      <w:r w:rsidRPr="00D90C8E">
        <w:rPr>
          <w:rFonts w:cs="Arial"/>
          <w:szCs w:val="24"/>
        </w:rPr>
        <w:t xml:space="preserve"> situation are persons partly incapable of working because of disability which developed before the age of 18. </w:t>
      </w:r>
      <w:r w:rsidRPr="00D90C8E">
        <w:rPr>
          <w:rFonts w:cs="Arial"/>
          <w:szCs w:val="24"/>
          <w:lang w:val="en-US"/>
        </w:rPr>
        <w:t>At present, these individuals do not have the right to social pensions, nor do they have the</w:t>
      </w:r>
      <w:r w:rsidR="009740C6" w:rsidRPr="00D90C8E">
        <w:rPr>
          <w:rFonts w:cs="Arial"/>
          <w:szCs w:val="24"/>
          <w:lang w:val="en-US"/>
        </w:rPr>
        <w:t xml:space="preserve"> </w:t>
      </w:r>
      <w:r w:rsidRPr="00D90C8E">
        <w:rPr>
          <w:rFonts w:cs="Arial"/>
          <w:szCs w:val="24"/>
          <w:lang w:val="en-US"/>
        </w:rPr>
        <w:t>possibility of forming a pension from the social insurance assigned on the basis of inability to work. When they are employed and paying compulsory insurance, they still do not have the right to receive a pension from social insurance assigned on the basis of inability to work. This can happen only in the case of deterioration of health within the period of insurance (or no later than 18 months after that period), which is serious enough for the person to be assessed as totally incapable of working.</w:t>
      </w:r>
      <w:r w:rsidR="00450B83" w:rsidRPr="00D90C8E">
        <w:rPr>
          <w:rFonts w:cs="Arial"/>
          <w:szCs w:val="24"/>
          <w:lang w:val="en-US"/>
        </w:rPr>
        <w:t xml:space="preserve"> </w:t>
      </w:r>
      <w:r w:rsidR="00A05878" w:rsidRPr="00D90C8E">
        <w:rPr>
          <w:rFonts w:cs="Arial"/>
          <w:szCs w:val="24"/>
        </w:rPr>
        <w:t>Although those individuals</w:t>
      </w:r>
      <w:r w:rsidR="00450B83" w:rsidRPr="00D90C8E">
        <w:rPr>
          <w:rFonts w:cs="Arial"/>
          <w:szCs w:val="24"/>
        </w:rPr>
        <w:t xml:space="preserve">, if not receiving income from employment or other sources, </w:t>
      </w:r>
      <w:r w:rsidR="00A05878" w:rsidRPr="00D90C8E">
        <w:rPr>
          <w:rFonts w:cs="Arial"/>
          <w:szCs w:val="24"/>
        </w:rPr>
        <w:t>may apply for permanent benefit from social assistance system but its amount is very low.</w:t>
      </w:r>
    </w:p>
    <w:p w14:paraId="7D7B308E" w14:textId="77777777" w:rsidR="003002CC" w:rsidRPr="00D90C8E" w:rsidRDefault="003002CC" w:rsidP="00D90C8E">
      <w:pPr>
        <w:spacing w:after="0"/>
        <w:rPr>
          <w:rFonts w:cs="Arial"/>
          <w:szCs w:val="24"/>
        </w:rPr>
      </w:pPr>
    </w:p>
    <w:p w14:paraId="07DC0436" w14:textId="441ACA8B" w:rsidR="00DB2749" w:rsidRPr="00D90C8E" w:rsidRDefault="00C55227" w:rsidP="00D90C8E">
      <w:pPr>
        <w:spacing w:after="0"/>
        <w:rPr>
          <w:rFonts w:cs="Arial"/>
          <w:szCs w:val="24"/>
        </w:rPr>
      </w:pPr>
      <w:r w:rsidRPr="00D90C8E">
        <w:rPr>
          <w:rFonts w:cs="Arial"/>
          <w:szCs w:val="24"/>
        </w:rPr>
        <w:t>Finally, the benefits trap</w:t>
      </w:r>
      <w:r w:rsidR="00421A92" w:rsidRPr="00D90C8E">
        <w:rPr>
          <w:rFonts w:cs="Arial"/>
          <w:szCs w:val="24"/>
        </w:rPr>
        <w:t xml:space="preserve"> remains an alternative to work not only because disability pensions are limited or suspend while receiving an income from employment but also due to the fear of losing disability benefits and the status of disabled person if taking up employment.</w:t>
      </w:r>
      <w:r w:rsidR="00562673" w:rsidRPr="00D90C8E">
        <w:rPr>
          <w:rStyle w:val="FootnoteReference"/>
          <w:rFonts w:cs="Arial"/>
          <w:sz w:val="24"/>
          <w:szCs w:val="24"/>
        </w:rPr>
        <w:footnoteReference w:id="46"/>
      </w:r>
      <w:r w:rsidR="00562673" w:rsidRPr="00D90C8E">
        <w:rPr>
          <w:rFonts w:cs="Arial"/>
          <w:szCs w:val="24"/>
        </w:rPr>
        <w:t xml:space="preserve"> </w:t>
      </w:r>
    </w:p>
    <w:p w14:paraId="52D90D90" w14:textId="7803C0F4" w:rsidR="000915E6" w:rsidRPr="00D90C8E" w:rsidRDefault="000915E6" w:rsidP="00D90C8E">
      <w:pPr>
        <w:spacing w:after="0"/>
        <w:rPr>
          <w:rFonts w:cs="Arial"/>
          <w:szCs w:val="24"/>
        </w:rPr>
      </w:pPr>
    </w:p>
    <w:p w14:paraId="1E9A470A" w14:textId="11453D1A" w:rsidR="00DB2749" w:rsidRPr="00D90C8E" w:rsidRDefault="00FB6BC7" w:rsidP="00D90C8E">
      <w:pPr>
        <w:pStyle w:val="Heading2"/>
      </w:pPr>
      <w:bookmarkStart w:id="48" w:name="_Toc456602822"/>
      <w:r w:rsidRPr="00D90C8E">
        <w:t>Disability-related expenses</w:t>
      </w:r>
      <w:bookmarkEnd w:id="48"/>
    </w:p>
    <w:p w14:paraId="2845D8ED" w14:textId="77777777" w:rsidR="000915E6" w:rsidRPr="00D90C8E" w:rsidRDefault="000915E6" w:rsidP="00D90C8E">
      <w:pPr>
        <w:spacing w:after="0"/>
        <w:rPr>
          <w:rFonts w:cs="Arial"/>
          <w:szCs w:val="24"/>
          <w:lang w:bidi="en-US"/>
        </w:rPr>
      </w:pPr>
    </w:p>
    <w:p w14:paraId="34738ECB" w14:textId="33E30089" w:rsidR="000A1BD6" w:rsidRPr="00D90C8E" w:rsidRDefault="0098203D" w:rsidP="00D90C8E">
      <w:pPr>
        <w:spacing w:after="0"/>
        <w:rPr>
          <w:rFonts w:cs="Arial"/>
          <w:szCs w:val="24"/>
        </w:rPr>
      </w:pPr>
      <w:r w:rsidRPr="00D90C8E">
        <w:rPr>
          <w:rFonts w:cs="Arial"/>
          <w:szCs w:val="24"/>
        </w:rPr>
        <w:t>Though there are</w:t>
      </w:r>
      <w:r w:rsidR="009B5A7B" w:rsidRPr="00D90C8E">
        <w:rPr>
          <w:rFonts w:cs="Arial"/>
          <w:szCs w:val="24"/>
        </w:rPr>
        <w:t xml:space="preserve"> some solutions to cover </w:t>
      </w:r>
      <w:r w:rsidR="009740C6" w:rsidRPr="00D90C8E">
        <w:rPr>
          <w:rFonts w:cs="Arial"/>
          <w:szCs w:val="24"/>
        </w:rPr>
        <w:t xml:space="preserve">additional </w:t>
      </w:r>
      <w:r w:rsidR="009B5A7B" w:rsidRPr="00D90C8E">
        <w:rPr>
          <w:rFonts w:cs="Arial"/>
          <w:szCs w:val="24"/>
        </w:rPr>
        <w:t xml:space="preserve">costs related to disability, </w:t>
      </w:r>
      <w:r w:rsidR="009740C6" w:rsidRPr="00D90C8E">
        <w:rPr>
          <w:rFonts w:cs="Arial"/>
          <w:szCs w:val="24"/>
        </w:rPr>
        <w:t xml:space="preserve">the </w:t>
      </w:r>
      <w:r w:rsidR="009B5A7B" w:rsidRPr="00D90C8E">
        <w:rPr>
          <w:rFonts w:cs="Arial"/>
          <w:szCs w:val="24"/>
        </w:rPr>
        <w:t xml:space="preserve">current system </w:t>
      </w:r>
      <w:r w:rsidR="001C3A6B" w:rsidRPr="00D90C8E">
        <w:rPr>
          <w:rFonts w:cs="Arial"/>
          <w:szCs w:val="24"/>
        </w:rPr>
        <w:t>of support does not</w:t>
      </w:r>
      <w:r w:rsidR="009B5A7B" w:rsidRPr="00D90C8E">
        <w:rPr>
          <w:rFonts w:cs="Arial"/>
          <w:szCs w:val="24"/>
        </w:rPr>
        <w:t xml:space="preserve"> </w:t>
      </w:r>
      <w:r w:rsidR="001C3A6B" w:rsidRPr="00D90C8E">
        <w:rPr>
          <w:rFonts w:cs="Arial"/>
          <w:szCs w:val="24"/>
        </w:rPr>
        <w:t xml:space="preserve">take into account </w:t>
      </w:r>
      <w:r w:rsidR="009740C6" w:rsidRPr="00D90C8E">
        <w:rPr>
          <w:rFonts w:cs="Arial"/>
          <w:szCs w:val="24"/>
        </w:rPr>
        <w:t xml:space="preserve">sufficiently </w:t>
      </w:r>
      <w:r w:rsidR="001C3A6B" w:rsidRPr="00D90C8E">
        <w:rPr>
          <w:rFonts w:cs="Arial"/>
          <w:szCs w:val="24"/>
        </w:rPr>
        <w:t>the higher cost of living of persons with disabilities.</w:t>
      </w:r>
      <w:r w:rsidR="00FE4550" w:rsidRPr="00D90C8E">
        <w:rPr>
          <w:rStyle w:val="FootnoteReference"/>
          <w:rFonts w:cs="Arial"/>
          <w:sz w:val="24"/>
          <w:szCs w:val="24"/>
        </w:rPr>
        <w:footnoteReference w:id="47"/>
      </w:r>
      <w:r w:rsidR="001C3A6B" w:rsidRPr="00D90C8E">
        <w:rPr>
          <w:rFonts w:cs="Arial"/>
          <w:szCs w:val="24"/>
        </w:rPr>
        <w:t xml:space="preserve"> T</w:t>
      </w:r>
      <w:r w:rsidR="00B65C0A" w:rsidRPr="00D90C8E">
        <w:rPr>
          <w:rFonts w:cs="Arial"/>
          <w:szCs w:val="24"/>
        </w:rPr>
        <w:t>he rehabilitation</w:t>
      </w:r>
      <w:r w:rsidR="001C3A6B" w:rsidRPr="00D90C8E">
        <w:rPr>
          <w:rFonts w:cs="Arial"/>
          <w:szCs w:val="24"/>
        </w:rPr>
        <w:t xml:space="preserve"> relief is available only to </w:t>
      </w:r>
      <w:r w:rsidR="008B15E4" w:rsidRPr="00D90C8E">
        <w:rPr>
          <w:rFonts w:cs="Arial"/>
          <w:szCs w:val="24"/>
        </w:rPr>
        <w:t xml:space="preserve">disabled </w:t>
      </w:r>
      <w:r w:rsidR="001C3A6B" w:rsidRPr="00D90C8E">
        <w:rPr>
          <w:rFonts w:cs="Arial"/>
          <w:szCs w:val="24"/>
        </w:rPr>
        <w:t>taxpayers</w:t>
      </w:r>
      <w:r w:rsidR="008B15E4" w:rsidRPr="00D90C8E">
        <w:rPr>
          <w:rFonts w:cs="Arial"/>
          <w:szCs w:val="24"/>
        </w:rPr>
        <w:t xml:space="preserve"> or to non-disabled taxpayers whose disabled members of family depend financially on them</w:t>
      </w:r>
      <w:r w:rsidR="002C4A49" w:rsidRPr="00D90C8E">
        <w:rPr>
          <w:rFonts w:cs="Arial"/>
          <w:szCs w:val="24"/>
        </w:rPr>
        <w:t>. According to the tax statistics, nearly 1.1 million of taxpayers used the re</w:t>
      </w:r>
      <w:r w:rsidR="00D22E0C" w:rsidRPr="00D90C8E">
        <w:rPr>
          <w:rFonts w:cs="Arial"/>
          <w:szCs w:val="24"/>
        </w:rPr>
        <w:t>habilitation relief in</w:t>
      </w:r>
      <w:r w:rsidR="008B15E4" w:rsidRPr="00D90C8E">
        <w:rPr>
          <w:rFonts w:cs="Arial"/>
          <w:szCs w:val="24"/>
        </w:rPr>
        <w:t xml:space="preserve"> 2014</w:t>
      </w:r>
      <w:r w:rsidR="00D22E0C" w:rsidRPr="00D90C8E">
        <w:rPr>
          <w:rStyle w:val="FootnoteReference"/>
          <w:rFonts w:cs="Arial"/>
          <w:sz w:val="24"/>
          <w:szCs w:val="24"/>
        </w:rPr>
        <w:footnoteReference w:id="48"/>
      </w:r>
      <w:r w:rsidR="008B15E4" w:rsidRPr="00D90C8E">
        <w:rPr>
          <w:rFonts w:cs="Arial"/>
          <w:szCs w:val="24"/>
        </w:rPr>
        <w:t xml:space="preserve"> and</w:t>
      </w:r>
      <w:r w:rsidR="00FE4550" w:rsidRPr="00D90C8E">
        <w:rPr>
          <w:rFonts w:cs="Arial"/>
          <w:szCs w:val="24"/>
        </w:rPr>
        <w:t xml:space="preserve"> an average income tax deduction for this purpose amounted </w:t>
      </w:r>
      <w:r w:rsidR="003D380F" w:rsidRPr="00D90C8E">
        <w:rPr>
          <w:rFonts w:cs="Arial"/>
          <w:szCs w:val="24"/>
        </w:rPr>
        <w:t xml:space="preserve">PLN </w:t>
      </w:r>
      <w:r w:rsidR="00FE4550" w:rsidRPr="00D90C8E">
        <w:rPr>
          <w:rFonts w:cs="Arial"/>
          <w:szCs w:val="24"/>
        </w:rPr>
        <w:t>2,269 (</w:t>
      </w:r>
      <w:r w:rsidR="003D380F" w:rsidRPr="00D90C8E">
        <w:rPr>
          <w:rFonts w:cs="Arial"/>
          <w:szCs w:val="24"/>
        </w:rPr>
        <w:t xml:space="preserve">€ </w:t>
      </w:r>
      <w:r w:rsidR="00FE4550" w:rsidRPr="00D90C8E">
        <w:rPr>
          <w:rFonts w:cs="Arial"/>
          <w:szCs w:val="24"/>
        </w:rPr>
        <w:t xml:space="preserve">515). </w:t>
      </w:r>
      <w:r w:rsidR="009D4622" w:rsidRPr="00D90C8E">
        <w:rPr>
          <w:rFonts w:cs="Arial"/>
          <w:szCs w:val="24"/>
        </w:rPr>
        <w:t>T</w:t>
      </w:r>
      <w:r w:rsidR="00961A25" w:rsidRPr="00D90C8E">
        <w:rPr>
          <w:rFonts w:cs="Arial"/>
          <w:szCs w:val="24"/>
        </w:rPr>
        <w:t>hough it is a large number, one has to bear in mind that the most recent data collected in the ‘Census 2011’</w:t>
      </w:r>
      <w:r w:rsidR="00961A25" w:rsidRPr="00D90C8E">
        <w:rPr>
          <w:rStyle w:val="FootnoteReference"/>
          <w:rFonts w:cs="Arial"/>
          <w:sz w:val="24"/>
          <w:szCs w:val="24"/>
        </w:rPr>
        <w:footnoteReference w:id="49"/>
      </w:r>
      <w:r w:rsidR="00961A25" w:rsidRPr="00D90C8E">
        <w:rPr>
          <w:rFonts w:cs="Arial"/>
          <w:szCs w:val="24"/>
        </w:rPr>
        <w:t xml:space="preserve"> indicate that </w:t>
      </w:r>
      <w:r w:rsidR="00FE4550" w:rsidRPr="00D90C8E">
        <w:rPr>
          <w:rFonts w:cs="Arial"/>
          <w:szCs w:val="24"/>
        </w:rPr>
        <w:t>there were more than</w:t>
      </w:r>
      <w:r w:rsidR="00961A25" w:rsidRPr="00D90C8E">
        <w:rPr>
          <w:rFonts w:cs="Arial"/>
          <w:szCs w:val="24"/>
        </w:rPr>
        <w:t xml:space="preserve"> 3.1 million </w:t>
      </w:r>
      <w:proofErr w:type="gramStart"/>
      <w:r w:rsidR="00961A25" w:rsidRPr="00D90C8E">
        <w:rPr>
          <w:rFonts w:cs="Arial"/>
          <w:szCs w:val="24"/>
        </w:rPr>
        <w:t>person</w:t>
      </w:r>
      <w:proofErr w:type="gramEnd"/>
      <w:r w:rsidR="00961A25" w:rsidRPr="00D90C8E">
        <w:rPr>
          <w:rFonts w:cs="Arial"/>
          <w:szCs w:val="24"/>
        </w:rPr>
        <w:t xml:space="preserve"> with </w:t>
      </w:r>
      <w:r w:rsidR="000915E6" w:rsidRPr="00D90C8E">
        <w:rPr>
          <w:rFonts w:cs="Arial"/>
          <w:szCs w:val="24"/>
        </w:rPr>
        <w:t>certificate of disability.</w:t>
      </w:r>
    </w:p>
    <w:p w14:paraId="58B8DEF0" w14:textId="77777777" w:rsidR="000915E6" w:rsidRPr="00D90C8E" w:rsidRDefault="000915E6" w:rsidP="00D90C8E">
      <w:pPr>
        <w:spacing w:after="0"/>
        <w:rPr>
          <w:rFonts w:cs="Arial"/>
          <w:szCs w:val="24"/>
        </w:rPr>
      </w:pPr>
    </w:p>
    <w:p w14:paraId="1FA3FFAF" w14:textId="6050981A" w:rsidR="00DB2749" w:rsidRPr="00D90C8E" w:rsidRDefault="009D4622" w:rsidP="00D90C8E">
      <w:pPr>
        <w:spacing w:after="0"/>
        <w:rPr>
          <w:rFonts w:cs="Arial"/>
          <w:szCs w:val="24"/>
        </w:rPr>
      </w:pPr>
      <w:r w:rsidRPr="00D90C8E">
        <w:rPr>
          <w:rFonts w:cs="Arial"/>
          <w:szCs w:val="24"/>
        </w:rPr>
        <w:t xml:space="preserve">Despite </w:t>
      </w:r>
      <w:r w:rsidR="009740C6" w:rsidRPr="00D90C8E">
        <w:rPr>
          <w:rFonts w:cs="Arial"/>
          <w:szCs w:val="24"/>
        </w:rPr>
        <w:t xml:space="preserve">the fact that </w:t>
      </w:r>
      <w:r w:rsidRPr="00D90C8E">
        <w:rPr>
          <w:rFonts w:cs="Arial"/>
          <w:szCs w:val="24"/>
        </w:rPr>
        <w:t xml:space="preserve">current income criteria used in the access to some services are set higher in </w:t>
      </w:r>
      <w:r w:rsidR="000A1BD6" w:rsidRPr="00D90C8E">
        <w:rPr>
          <w:rFonts w:cs="Arial"/>
          <w:szCs w:val="24"/>
        </w:rPr>
        <w:t xml:space="preserve">the </w:t>
      </w:r>
      <w:r w:rsidRPr="00D90C8E">
        <w:rPr>
          <w:rFonts w:cs="Arial"/>
          <w:szCs w:val="24"/>
        </w:rPr>
        <w:t>case of applicant</w:t>
      </w:r>
      <w:r w:rsidR="000A1BD6" w:rsidRPr="00D90C8E">
        <w:rPr>
          <w:rFonts w:cs="Arial"/>
          <w:szCs w:val="24"/>
        </w:rPr>
        <w:t>s</w:t>
      </w:r>
      <w:r w:rsidRPr="00D90C8E">
        <w:rPr>
          <w:rFonts w:cs="Arial"/>
          <w:szCs w:val="24"/>
        </w:rPr>
        <w:t xml:space="preserve"> with disabilities, the income levels </w:t>
      </w:r>
      <w:r w:rsidR="000A1BD6" w:rsidRPr="00D90C8E">
        <w:rPr>
          <w:rFonts w:cs="Arial"/>
          <w:szCs w:val="24"/>
        </w:rPr>
        <w:t xml:space="preserve">remain </w:t>
      </w:r>
      <w:r w:rsidRPr="00D90C8E">
        <w:rPr>
          <w:rFonts w:cs="Arial"/>
          <w:szCs w:val="24"/>
        </w:rPr>
        <w:t>too low. On the other hand, t</w:t>
      </w:r>
      <w:r w:rsidR="00FE4550" w:rsidRPr="00D90C8E">
        <w:rPr>
          <w:rFonts w:cs="Arial"/>
          <w:szCs w:val="24"/>
        </w:rPr>
        <w:t xml:space="preserve">he income thresholds for the entitlement to financial benefits from social assistance do not take into account higher costs of living for persons with </w:t>
      </w:r>
      <w:r w:rsidR="00FE4550" w:rsidRPr="00D90C8E">
        <w:rPr>
          <w:rFonts w:cs="Arial"/>
          <w:szCs w:val="24"/>
        </w:rPr>
        <w:lastRenderedPageBreak/>
        <w:t>dis</w:t>
      </w:r>
      <w:r w:rsidRPr="00D90C8E">
        <w:rPr>
          <w:rFonts w:cs="Arial"/>
          <w:szCs w:val="24"/>
        </w:rPr>
        <w:t>abilities.</w:t>
      </w:r>
      <w:r w:rsidRPr="00D90C8E">
        <w:rPr>
          <w:rStyle w:val="FootnoteReference"/>
          <w:rFonts w:cs="Arial"/>
          <w:sz w:val="24"/>
          <w:szCs w:val="24"/>
        </w:rPr>
        <w:footnoteReference w:id="50"/>
      </w:r>
      <w:r w:rsidR="009B5A7B" w:rsidRPr="00D90C8E">
        <w:rPr>
          <w:rFonts w:cs="Arial"/>
          <w:szCs w:val="24"/>
        </w:rPr>
        <w:t xml:space="preserve"> Likewise, the disability pension system does not consider the higher costs associated with disability.</w:t>
      </w:r>
      <w:r w:rsidR="009B5A7B" w:rsidRPr="00D90C8E">
        <w:rPr>
          <w:rStyle w:val="FootnoteReference"/>
          <w:rFonts w:cs="Arial"/>
          <w:sz w:val="24"/>
          <w:szCs w:val="24"/>
        </w:rPr>
        <w:footnoteReference w:id="51"/>
      </w:r>
      <w:r w:rsidR="0054282F" w:rsidRPr="00D90C8E">
        <w:rPr>
          <w:rFonts w:cs="Arial"/>
          <w:szCs w:val="24"/>
        </w:rPr>
        <w:t xml:space="preserve"> The Ombudsman in the recent report on CRPD</w:t>
      </w:r>
      <w:r w:rsidR="00BD25FD" w:rsidRPr="00D90C8E">
        <w:rPr>
          <w:rFonts w:cs="Arial"/>
          <w:szCs w:val="24"/>
        </w:rPr>
        <w:t>’</w:t>
      </w:r>
      <w:r w:rsidR="0054282F" w:rsidRPr="00D90C8E">
        <w:rPr>
          <w:rFonts w:cs="Arial"/>
          <w:szCs w:val="24"/>
        </w:rPr>
        <w:t xml:space="preserve"> implementation </w:t>
      </w:r>
      <w:r w:rsidR="00C7322F" w:rsidRPr="00D90C8E">
        <w:rPr>
          <w:rFonts w:cs="Arial"/>
          <w:szCs w:val="24"/>
        </w:rPr>
        <w:t xml:space="preserve">called for actions aimed at </w:t>
      </w:r>
      <w:r w:rsidR="0054282F" w:rsidRPr="00D90C8E">
        <w:rPr>
          <w:rFonts w:cs="Arial"/>
          <w:szCs w:val="24"/>
        </w:rPr>
        <w:t xml:space="preserve">better understanding </w:t>
      </w:r>
      <w:r w:rsidR="00C7322F" w:rsidRPr="00D90C8E">
        <w:rPr>
          <w:rFonts w:cs="Arial"/>
          <w:szCs w:val="24"/>
        </w:rPr>
        <w:t xml:space="preserve">the phenomenon </w:t>
      </w:r>
      <w:r w:rsidR="0054282F" w:rsidRPr="00D90C8E">
        <w:rPr>
          <w:rFonts w:cs="Arial"/>
          <w:szCs w:val="24"/>
        </w:rPr>
        <w:t xml:space="preserve">poverty </w:t>
      </w:r>
      <w:r w:rsidR="00BD25FD" w:rsidRPr="00D90C8E">
        <w:rPr>
          <w:rFonts w:cs="Arial"/>
          <w:szCs w:val="24"/>
        </w:rPr>
        <w:t xml:space="preserve">among persons with disabilities. </w:t>
      </w:r>
      <w:r w:rsidR="00C7322F" w:rsidRPr="00D90C8E">
        <w:rPr>
          <w:rFonts w:cs="Arial"/>
          <w:szCs w:val="24"/>
        </w:rPr>
        <w:t xml:space="preserve">In the Ombudsman’ opinion, </w:t>
      </w:r>
      <w:r w:rsidR="00BD25FD" w:rsidRPr="00D90C8E">
        <w:rPr>
          <w:rFonts w:cs="Arial"/>
          <w:szCs w:val="24"/>
        </w:rPr>
        <w:t xml:space="preserve">research on poverty lines conducted by the Institute of Labour and Social Affairs should take into account the higher costs of living with disability and introduced </w:t>
      </w:r>
      <w:r w:rsidR="000718B1" w:rsidRPr="00D90C8E">
        <w:rPr>
          <w:rFonts w:cs="Arial"/>
          <w:szCs w:val="24"/>
        </w:rPr>
        <w:t xml:space="preserve">as </w:t>
      </w:r>
      <w:proofErr w:type="gramStart"/>
      <w:r w:rsidR="000718B1" w:rsidRPr="00D90C8E">
        <w:rPr>
          <w:rFonts w:cs="Arial"/>
          <w:szCs w:val="24"/>
        </w:rPr>
        <w:t>a new categories households</w:t>
      </w:r>
      <w:proofErr w:type="gramEnd"/>
      <w:r w:rsidR="000718B1" w:rsidRPr="00D90C8E">
        <w:rPr>
          <w:rFonts w:cs="Arial"/>
          <w:szCs w:val="24"/>
        </w:rPr>
        <w:t xml:space="preserve"> with disability members.</w:t>
      </w:r>
      <w:r w:rsidR="000718B1" w:rsidRPr="00D90C8E">
        <w:rPr>
          <w:rStyle w:val="FootnoteReference"/>
          <w:rFonts w:cs="Arial"/>
          <w:sz w:val="24"/>
          <w:szCs w:val="24"/>
        </w:rPr>
        <w:footnoteReference w:id="52"/>
      </w:r>
      <w:r w:rsidR="00D22E0C" w:rsidRPr="00D90C8E">
        <w:rPr>
          <w:rFonts w:cs="Arial"/>
          <w:szCs w:val="24"/>
        </w:rPr>
        <w:t xml:space="preserve"> </w:t>
      </w:r>
    </w:p>
    <w:p w14:paraId="0EE805AD" w14:textId="77777777" w:rsidR="000915E6" w:rsidRPr="00D90C8E" w:rsidRDefault="000915E6" w:rsidP="00D90C8E">
      <w:pPr>
        <w:spacing w:after="0"/>
        <w:rPr>
          <w:rFonts w:cs="Arial"/>
          <w:szCs w:val="24"/>
        </w:rPr>
      </w:pPr>
    </w:p>
    <w:p w14:paraId="7194A720" w14:textId="2EB25C8D" w:rsidR="00DB2749" w:rsidRPr="00D90C8E" w:rsidRDefault="00FB6BC7" w:rsidP="00D90C8E">
      <w:pPr>
        <w:pStyle w:val="Heading2"/>
      </w:pPr>
      <w:bookmarkStart w:id="49" w:name="_Toc456602823"/>
      <w:r w:rsidRPr="00D90C8E">
        <w:t>Housing costs</w:t>
      </w:r>
      <w:bookmarkEnd w:id="49"/>
    </w:p>
    <w:p w14:paraId="0B954A25" w14:textId="77777777" w:rsidR="000915E6" w:rsidRPr="00D90C8E" w:rsidRDefault="000915E6" w:rsidP="00D90C8E">
      <w:pPr>
        <w:spacing w:after="0"/>
        <w:rPr>
          <w:rFonts w:cs="Arial"/>
          <w:szCs w:val="24"/>
          <w:lang w:bidi="en-US"/>
        </w:rPr>
      </w:pPr>
    </w:p>
    <w:p w14:paraId="6EDC6C8F" w14:textId="646D4F4E" w:rsidR="00DB2749" w:rsidRPr="00D90C8E" w:rsidRDefault="00562673" w:rsidP="00D90C8E">
      <w:pPr>
        <w:spacing w:after="0"/>
        <w:rPr>
          <w:rFonts w:cs="Arial"/>
          <w:szCs w:val="24"/>
        </w:rPr>
      </w:pPr>
      <w:r w:rsidRPr="00D90C8E">
        <w:rPr>
          <w:rFonts w:cs="Arial"/>
          <w:szCs w:val="24"/>
        </w:rPr>
        <w:t>T</w:t>
      </w:r>
      <w:r w:rsidR="00DE61A6" w:rsidRPr="00D90C8E">
        <w:rPr>
          <w:rFonts w:cs="Arial"/>
          <w:szCs w:val="24"/>
        </w:rPr>
        <w:t xml:space="preserve">he housing situation in Poland is rather difficult and costs of buying or renting an apartment are relatively high as compared to </w:t>
      </w:r>
      <w:r w:rsidR="00B72250" w:rsidRPr="00D90C8E">
        <w:rPr>
          <w:rFonts w:cs="Arial"/>
          <w:szCs w:val="24"/>
        </w:rPr>
        <w:t>income. Moreover, social housing stock and forms of supporting most vulnerable groups of people are very limited.</w:t>
      </w:r>
      <w:r w:rsidR="00B72250" w:rsidRPr="00D90C8E">
        <w:rPr>
          <w:rStyle w:val="FootnoteReference"/>
          <w:rFonts w:cs="Arial"/>
          <w:sz w:val="24"/>
          <w:szCs w:val="24"/>
        </w:rPr>
        <w:t xml:space="preserve"> </w:t>
      </w:r>
      <w:r w:rsidR="00B72250" w:rsidRPr="00D90C8E">
        <w:rPr>
          <w:rStyle w:val="FootnoteReference"/>
          <w:rFonts w:cs="Arial"/>
          <w:sz w:val="24"/>
          <w:szCs w:val="24"/>
        </w:rPr>
        <w:footnoteReference w:id="53"/>
      </w:r>
      <w:r w:rsidR="003002CC" w:rsidRPr="00D90C8E">
        <w:rPr>
          <w:rFonts w:cs="Arial"/>
          <w:szCs w:val="24"/>
        </w:rPr>
        <w:t xml:space="preserve"> </w:t>
      </w:r>
      <w:r w:rsidR="004C6688" w:rsidRPr="00D90C8E">
        <w:rPr>
          <w:rFonts w:cs="Arial"/>
          <w:szCs w:val="24"/>
        </w:rPr>
        <w:t>The shadow report</w:t>
      </w:r>
      <w:r w:rsidR="004C6688" w:rsidRPr="00D90C8E">
        <w:rPr>
          <w:rStyle w:val="FootnoteReference"/>
          <w:rFonts w:cs="Arial"/>
          <w:sz w:val="24"/>
          <w:szCs w:val="24"/>
        </w:rPr>
        <w:footnoteReference w:id="54"/>
      </w:r>
      <w:r w:rsidR="004C6688" w:rsidRPr="00D90C8E">
        <w:rPr>
          <w:rFonts w:cs="Arial"/>
          <w:szCs w:val="24"/>
        </w:rPr>
        <w:t xml:space="preserve"> underlines that access to public housing programmes for persons with disabilities is difficult and a vast majority of the apartments that are part of the scheme are architecturally inaccessible. Moreover, the public housing stock is decreasing.</w:t>
      </w:r>
      <w:r w:rsidR="00DE61A6" w:rsidRPr="00D90C8E">
        <w:rPr>
          <w:rFonts w:eastAsia="Arial" w:cs="Arial"/>
          <w:szCs w:val="24"/>
          <w:lang w:eastAsia="ar-SA"/>
        </w:rPr>
        <w:t xml:space="preserve"> </w:t>
      </w:r>
      <w:r w:rsidR="00DE61A6" w:rsidRPr="00D90C8E">
        <w:rPr>
          <w:rFonts w:cs="Arial"/>
          <w:szCs w:val="24"/>
        </w:rPr>
        <w:t>Lack of financial resources, limited social housing stock, and very restricted access to sheltered housing, underdev</w:t>
      </w:r>
      <w:r w:rsidR="00B72250" w:rsidRPr="00D90C8E">
        <w:rPr>
          <w:rFonts w:cs="Arial"/>
          <w:szCs w:val="24"/>
        </w:rPr>
        <w:t>eloped community-based services mean that</w:t>
      </w:r>
      <w:r w:rsidR="00DE61A6" w:rsidRPr="00D90C8E">
        <w:rPr>
          <w:rFonts w:cs="Arial"/>
          <w:szCs w:val="24"/>
        </w:rPr>
        <w:t xml:space="preserve"> for many people with disabilities, particularly for those needing comprehensive support, moving to residential institution is the only alternative when the family's care, due to various reasons, comes to an end. </w:t>
      </w:r>
      <w:r w:rsidR="00567C49" w:rsidRPr="00D90C8E">
        <w:rPr>
          <w:rFonts w:cs="Arial"/>
          <w:szCs w:val="24"/>
        </w:rPr>
        <w:t>As regard to</w:t>
      </w:r>
      <w:r w:rsidR="00517DFB" w:rsidRPr="00D90C8E">
        <w:rPr>
          <w:rFonts w:cs="Arial"/>
          <w:szCs w:val="24"/>
        </w:rPr>
        <w:t xml:space="preserve"> reimbursement for the elimination of barriers in and outside the home</w:t>
      </w:r>
      <w:r w:rsidR="00567C49" w:rsidRPr="00D90C8E">
        <w:rPr>
          <w:rFonts w:cs="Arial"/>
          <w:szCs w:val="24"/>
        </w:rPr>
        <w:t xml:space="preserve"> granted by the County Family Assistance Centres, in 2014 the county governments partially financed such services for 1</w:t>
      </w:r>
      <w:r w:rsidR="00106F63" w:rsidRPr="00D90C8E">
        <w:rPr>
          <w:rFonts w:cs="Arial"/>
          <w:szCs w:val="24"/>
        </w:rPr>
        <w:t>7,478</w:t>
      </w:r>
      <w:r w:rsidR="00567C49" w:rsidRPr="00D90C8E">
        <w:rPr>
          <w:rFonts w:cs="Arial"/>
          <w:szCs w:val="24"/>
        </w:rPr>
        <w:t xml:space="preserve"> persons with disabilities and spent </w:t>
      </w:r>
      <w:r w:rsidR="00106F63" w:rsidRPr="00D90C8E">
        <w:rPr>
          <w:rFonts w:cs="Arial"/>
          <w:szCs w:val="24"/>
        </w:rPr>
        <w:t>nearly</w:t>
      </w:r>
      <w:r w:rsidR="00567C49" w:rsidRPr="00D90C8E">
        <w:rPr>
          <w:rFonts w:cs="Arial"/>
          <w:szCs w:val="24"/>
        </w:rPr>
        <w:t xml:space="preserve"> </w:t>
      </w:r>
      <w:r w:rsidR="003D380F" w:rsidRPr="00D90C8E">
        <w:rPr>
          <w:rFonts w:cs="Arial"/>
          <w:szCs w:val="24"/>
        </w:rPr>
        <w:t xml:space="preserve">PLN </w:t>
      </w:r>
      <w:r w:rsidR="00824426" w:rsidRPr="00D90C8E">
        <w:rPr>
          <w:rFonts w:cs="Arial"/>
          <w:szCs w:val="24"/>
        </w:rPr>
        <w:t>57</w:t>
      </w:r>
      <w:r w:rsidR="00567C49" w:rsidRPr="00D90C8E">
        <w:rPr>
          <w:rFonts w:cs="Arial"/>
          <w:szCs w:val="24"/>
        </w:rPr>
        <w:t xml:space="preserve"> million on this task</w:t>
      </w:r>
      <w:r w:rsidR="00106F63" w:rsidRPr="00D90C8E">
        <w:rPr>
          <w:rFonts w:cs="Arial"/>
          <w:szCs w:val="24"/>
        </w:rPr>
        <w:t xml:space="preserve"> (architectonical barriers – 64%, communication barriers – 17%, technical barriers 19%)</w:t>
      </w:r>
      <w:r w:rsidR="00567C49" w:rsidRPr="00D90C8E">
        <w:rPr>
          <w:rFonts w:cs="Arial"/>
          <w:szCs w:val="24"/>
        </w:rPr>
        <w:t xml:space="preserve">. This is, however, </w:t>
      </w:r>
      <w:r w:rsidR="00106F63" w:rsidRPr="00D90C8E">
        <w:rPr>
          <w:rFonts w:cs="Arial"/>
          <w:szCs w:val="24"/>
        </w:rPr>
        <w:t xml:space="preserve">far too low to </w:t>
      </w:r>
      <w:r w:rsidR="00567C49" w:rsidRPr="00D90C8E">
        <w:rPr>
          <w:rFonts w:cs="Arial"/>
          <w:szCs w:val="24"/>
        </w:rPr>
        <w:t>sa</w:t>
      </w:r>
      <w:r w:rsidR="00106F63" w:rsidRPr="00D90C8E">
        <w:rPr>
          <w:rFonts w:cs="Arial"/>
          <w:szCs w:val="24"/>
        </w:rPr>
        <w:t xml:space="preserve">tisfy all the demands. In </w:t>
      </w:r>
      <w:r w:rsidR="00106F63" w:rsidRPr="00D90C8E">
        <w:rPr>
          <w:rFonts w:cs="Arial"/>
          <w:szCs w:val="24"/>
        </w:rPr>
        <w:lastRenderedPageBreak/>
        <w:t xml:space="preserve">fact, more than half of the applications were rejected (52%) and </w:t>
      </w:r>
      <w:r w:rsidR="00824426" w:rsidRPr="00D90C8E">
        <w:rPr>
          <w:rFonts w:cs="Arial"/>
          <w:szCs w:val="24"/>
        </w:rPr>
        <w:t xml:space="preserve">from the requested </w:t>
      </w:r>
      <w:r w:rsidR="003D380F" w:rsidRPr="00D90C8E">
        <w:rPr>
          <w:rFonts w:cs="Arial"/>
          <w:szCs w:val="24"/>
        </w:rPr>
        <w:t xml:space="preserve">PLN </w:t>
      </w:r>
      <w:r w:rsidR="00824426" w:rsidRPr="00D90C8E">
        <w:rPr>
          <w:rFonts w:cs="Arial"/>
          <w:szCs w:val="24"/>
        </w:rPr>
        <w:t>205 million only 28% was allocated on this task</w:t>
      </w:r>
      <w:r w:rsidR="00106F63" w:rsidRPr="00D90C8E">
        <w:rPr>
          <w:rFonts w:cs="Arial"/>
          <w:szCs w:val="24"/>
        </w:rPr>
        <w:t>.</w:t>
      </w:r>
      <w:r w:rsidR="00567C49" w:rsidRPr="00D90C8E">
        <w:rPr>
          <w:rFonts w:cs="Arial"/>
          <w:szCs w:val="24"/>
          <w:vertAlign w:val="superscript"/>
        </w:rPr>
        <w:footnoteReference w:id="55"/>
      </w:r>
      <w:r w:rsidR="00567C49" w:rsidRPr="00D90C8E">
        <w:rPr>
          <w:rFonts w:cs="Arial"/>
          <w:szCs w:val="24"/>
        </w:rPr>
        <w:t xml:space="preserve"> </w:t>
      </w:r>
    </w:p>
    <w:p w14:paraId="084A37F0" w14:textId="77777777" w:rsidR="000915E6" w:rsidRPr="00D90C8E" w:rsidRDefault="000915E6" w:rsidP="00D90C8E">
      <w:pPr>
        <w:spacing w:after="0"/>
        <w:rPr>
          <w:rFonts w:cs="Arial"/>
          <w:szCs w:val="24"/>
        </w:rPr>
      </w:pPr>
    </w:p>
    <w:p w14:paraId="193DA668" w14:textId="18FB3B33" w:rsidR="00DB2749" w:rsidRPr="00D90C8E" w:rsidRDefault="00FB6BC7" w:rsidP="00D90C8E">
      <w:pPr>
        <w:pStyle w:val="Heading2"/>
      </w:pPr>
      <w:bookmarkStart w:id="50" w:name="_Toc456602824"/>
      <w:r w:rsidRPr="00D90C8E">
        <w:t>Retirement benefits</w:t>
      </w:r>
      <w:bookmarkEnd w:id="50"/>
    </w:p>
    <w:p w14:paraId="791AE2F3" w14:textId="77777777" w:rsidR="003002CC" w:rsidRPr="00D90C8E" w:rsidRDefault="003002CC" w:rsidP="00D90C8E">
      <w:pPr>
        <w:spacing w:after="0"/>
        <w:rPr>
          <w:rFonts w:cs="Arial"/>
          <w:szCs w:val="24"/>
          <w:lang w:bidi="en-US"/>
        </w:rPr>
      </w:pPr>
    </w:p>
    <w:p w14:paraId="6D25B261" w14:textId="4AB4D1A5" w:rsidR="00DB2749" w:rsidRPr="00D90C8E" w:rsidRDefault="00E60045" w:rsidP="00D90C8E">
      <w:pPr>
        <w:spacing w:after="0"/>
        <w:rPr>
          <w:rFonts w:cs="Arial"/>
          <w:szCs w:val="24"/>
          <w:lang w:val="en-US"/>
        </w:rPr>
      </w:pPr>
      <w:r w:rsidRPr="00D90C8E">
        <w:rPr>
          <w:rFonts w:cs="Arial"/>
          <w:szCs w:val="24"/>
        </w:rPr>
        <w:t>Although n</w:t>
      </w:r>
      <w:r w:rsidR="000A1BD6" w:rsidRPr="00D90C8E">
        <w:rPr>
          <w:rFonts w:cs="Arial"/>
          <w:szCs w:val="24"/>
        </w:rPr>
        <w:t>o disability-specific issue was identified in the report</w:t>
      </w:r>
      <w:r w:rsidRPr="00D90C8E">
        <w:rPr>
          <w:rFonts w:cs="Arial"/>
          <w:szCs w:val="24"/>
        </w:rPr>
        <w:t xml:space="preserve">, the problem of the amount of the old age pensions should be raised. </w:t>
      </w:r>
      <w:r w:rsidRPr="00D90C8E">
        <w:rPr>
          <w:rFonts w:cs="Arial"/>
          <w:szCs w:val="24"/>
          <w:lang w:val="en-US"/>
        </w:rPr>
        <w:t xml:space="preserve">In Poland a minimum old-age pension is guaranteed, but it is set at a very low level </w:t>
      </w:r>
      <w:r w:rsidR="00694F29" w:rsidRPr="00D90C8E">
        <w:rPr>
          <w:rFonts w:cs="Arial"/>
          <w:szCs w:val="24"/>
          <w:lang w:val="en-US"/>
        </w:rPr>
        <w:t xml:space="preserve">gross </w:t>
      </w:r>
      <w:r w:rsidR="003D380F" w:rsidRPr="00D90C8E">
        <w:rPr>
          <w:rFonts w:cs="Arial"/>
          <w:szCs w:val="24"/>
          <w:lang w:val="en-US"/>
        </w:rPr>
        <w:t xml:space="preserve">PLN </w:t>
      </w:r>
      <w:r w:rsidRPr="00D90C8E">
        <w:rPr>
          <w:rFonts w:cs="Arial"/>
          <w:szCs w:val="24"/>
          <w:lang w:val="en-US"/>
        </w:rPr>
        <w:t>883 (</w:t>
      </w:r>
      <w:r w:rsidR="003D380F" w:rsidRPr="00D90C8E">
        <w:rPr>
          <w:rFonts w:cs="Arial"/>
          <w:szCs w:val="24"/>
          <w:lang w:val="en-US"/>
        </w:rPr>
        <w:t xml:space="preserve">€ </w:t>
      </w:r>
      <w:r w:rsidR="00393F9B" w:rsidRPr="00D90C8E">
        <w:rPr>
          <w:rFonts w:cs="Arial"/>
          <w:szCs w:val="24"/>
          <w:lang w:val="en-US"/>
        </w:rPr>
        <w:t>200)</w:t>
      </w:r>
      <w:r w:rsidR="00E7526B">
        <w:rPr>
          <w:rFonts w:cs="Arial"/>
          <w:szCs w:val="24"/>
          <w:lang w:val="en-US"/>
        </w:rPr>
        <w:t>.</w:t>
      </w:r>
      <w:r w:rsidR="00694F29" w:rsidRPr="00D90C8E">
        <w:rPr>
          <w:rStyle w:val="FootnoteReference"/>
          <w:rFonts w:cs="Arial"/>
          <w:sz w:val="24"/>
          <w:szCs w:val="24"/>
          <w:lang w:val="en-US"/>
        </w:rPr>
        <w:footnoteReference w:id="56"/>
      </w:r>
      <w:r w:rsidR="00393F9B" w:rsidRPr="00D90C8E">
        <w:rPr>
          <w:rFonts w:cs="Arial"/>
          <w:szCs w:val="24"/>
          <w:lang w:val="en-US"/>
        </w:rPr>
        <w:t xml:space="preserve"> Moreover,</w:t>
      </w:r>
      <w:r w:rsidR="00393F9B" w:rsidRPr="00D90C8E">
        <w:rPr>
          <w:rFonts w:cs="Arial"/>
          <w:szCs w:val="24"/>
          <w:lang w:val="en-US" w:eastAsia="pl-PL"/>
        </w:rPr>
        <w:t xml:space="preserve"> </w:t>
      </w:r>
      <w:r w:rsidR="00393F9B" w:rsidRPr="00D90C8E">
        <w:rPr>
          <w:rFonts w:cs="Arial"/>
          <w:szCs w:val="24"/>
          <w:lang w:val="en-US"/>
        </w:rPr>
        <w:t xml:space="preserve">he minimum old-age pension is by law a fixed amount indexed by inflation plus 20% of real wage growth. As indexation is lower than the wage growth, at some point in time being eligible to minimum guaranteed old-age pension will not protect individuals from being poor in the </w:t>
      </w:r>
      <w:r w:rsidR="00650795" w:rsidRPr="00D90C8E">
        <w:rPr>
          <w:rFonts w:cs="Arial"/>
          <w:szCs w:val="24"/>
          <w:lang w:val="en-US"/>
        </w:rPr>
        <w:t>sense of relative poverty. Thirdly, to be eligible for the minimum guaranteed old-age pension there is a requirement of the length of contribution period to be fulfilled and that may be a problem for a large number of contributors to the Polish defined contribution system.</w:t>
      </w:r>
      <w:r w:rsidR="00650795" w:rsidRPr="00D90C8E">
        <w:rPr>
          <w:rStyle w:val="FootnoteReference"/>
          <w:rFonts w:cs="Arial"/>
          <w:sz w:val="24"/>
          <w:szCs w:val="24"/>
          <w:lang w:val="en-US"/>
        </w:rPr>
        <w:footnoteReference w:id="57"/>
      </w:r>
    </w:p>
    <w:p w14:paraId="129C5656" w14:textId="77777777" w:rsidR="000915E6" w:rsidRPr="00D90C8E" w:rsidRDefault="000915E6" w:rsidP="00D90C8E">
      <w:pPr>
        <w:spacing w:after="0"/>
        <w:rPr>
          <w:rFonts w:cs="Arial"/>
          <w:szCs w:val="24"/>
          <w:lang w:val="en-US"/>
        </w:rPr>
      </w:pPr>
    </w:p>
    <w:p w14:paraId="5A3921D5" w14:textId="7CAC052C" w:rsidR="00DB2749" w:rsidRPr="00D90C8E" w:rsidRDefault="000D694B" w:rsidP="00D90C8E">
      <w:pPr>
        <w:pStyle w:val="Heading2"/>
      </w:pPr>
      <w:bookmarkStart w:id="51" w:name="_Toc456602825"/>
      <w:r w:rsidRPr="00D90C8E">
        <w:t>Disability discrimination and social protection m</w:t>
      </w:r>
      <w:r w:rsidR="0073779B" w:rsidRPr="00D90C8E">
        <w:t>easures (including, in particular, measures which are not disability specific)</w:t>
      </w:r>
      <w:bookmarkEnd w:id="51"/>
    </w:p>
    <w:p w14:paraId="6E4F5494" w14:textId="77777777" w:rsidR="000915E6" w:rsidRPr="00D90C8E" w:rsidRDefault="000915E6" w:rsidP="00D90C8E">
      <w:pPr>
        <w:spacing w:after="0"/>
        <w:rPr>
          <w:rFonts w:cs="Arial"/>
          <w:szCs w:val="24"/>
          <w:lang w:bidi="en-US"/>
        </w:rPr>
      </w:pPr>
    </w:p>
    <w:p w14:paraId="542C4B5D" w14:textId="1FA7CD8D" w:rsidR="000915E6" w:rsidRPr="00D90C8E" w:rsidRDefault="00EA6497" w:rsidP="00D90C8E">
      <w:pPr>
        <w:spacing w:after="0"/>
        <w:rPr>
          <w:rFonts w:cs="Arial"/>
          <w:szCs w:val="24"/>
        </w:rPr>
      </w:pPr>
      <w:r w:rsidRPr="00D90C8E">
        <w:rPr>
          <w:rFonts w:cs="Arial"/>
          <w:szCs w:val="24"/>
          <w:lang w:val="en-US"/>
        </w:rPr>
        <w:t>Specific laws counteracting discrimination are in Poland mainly limited to the employment field.</w:t>
      </w:r>
      <w:r w:rsidRPr="00D90C8E">
        <w:rPr>
          <w:rFonts w:cs="Arial"/>
          <w:szCs w:val="24"/>
        </w:rPr>
        <w:t xml:space="preserve"> Although </w:t>
      </w:r>
      <w:r w:rsidR="00A61722" w:rsidRPr="00D90C8E">
        <w:rPr>
          <w:rFonts w:cs="Arial"/>
          <w:szCs w:val="24"/>
        </w:rPr>
        <w:t>the act on implementing certain provisions of the European Union in the field of equal treatment</w:t>
      </w:r>
      <w:r w:rsidRPr="00D90C8E">
        <w:rPr>
          <w:rFonts w:cs="Arial"/>
          <w:szCs w:val="24"/>
          <w:vertAlign w:val="superscript"/>
        </w:rPr>
        <w:footnoteReference w:id="58"/>
      </w:r>
      <w:r w:rsidRPr="00D90C8E">
        <w:rPr>
          <w:rFonts w:cs="Arial"/>
          <w:szCs w:val="24"/>
        </w:rPr>
        <w:t xml:space="preserve"> prohibits discrimination against persons with disabilities in employment but does not prohibit unequal treatment on grounds of disability in access to social security, healthcare, education and higher education as well as servi</w:t>
      </w:r>
      <w:r w:rsidR="00A61722" w:rsidRPr="00D90C8E">
        <w:rPr>
          <w:rFonts w:cs="Arial"/>
          <w:szCs w:val="24"/>
        </w:rPr>
        <w:t>ces, including housing services</w:t>
      </w:r>
      <w:r w:rsidR="0032070B" w:rsidRPr="00D90C8E">
        <w:rPr>
          <w:rFonts w:cs="Arial"/>
          <w:szCs w:val="24"/>
        </w:rPr>
        <w:t xml:space="preserve">, in spite of prohibiting discrimination on other </w:t>
      </w:r>
      <w:r w:rsidR="007C6465" w:rsidRPr="00D90C8E">
        <w:rPr>
          <w:rFonts w:cs="Arial"/>
          <w:szCs w:val="24"/>
        </w:rPr>
        <w:t>grounds</w:t>
      </w:r>
      <w:r w:rsidRPr="00D90C8E">
        <w:rPr>
          <w:rFonts w:cs="Arial"/>
          <w:szCs w:val="24"/>
          <w:lang w:val="en-US"/>
        </w:rPr>
        <w:t>.</w:t>
      </w:r>
      <w:r w:rsidR="00A61722" w:rsidRPr="00D90C8E">
        <w:rPr>
          <w:rFonts w:cs="Arial"/>
          <w:szCs w:val="24"/>
          <w:lang w:val="en-US"/>
        </w:rPr>
        <w:t xml:space="preserve"> In the opinion expressed in the shadow report to CRPD,</w:t>
      </w:r>
      <w:r w:rsidR="00A61722" w:rsidRPr="00D90C8E">
        <w:rPr>
          <w:rFonts w:cs="Arial"/>
          <w:szCs w:val="24"/>
        </w:rPr>
        <w:t xml:space="preserve"> the existing anti-discrimination legislation in Poland and its practical application do not provide protection against discrimination for persons with disabilities. In practise, except for the matter of employment, there are no anti-discrimination laws guaranteeing the effective protection of persons with disabilities against</w:t>
      </w:r>
      <w:r w:rsidR="0032070B" w:rsidRPr="00D90C8E">
        <w:rPr>
          <w:rFonts w:cs="Arial"/>
          <w:szCs w:val="24"/>
        </w:rPr>
        <w:t xml:space="preserve"> discrimination.</w:t>
      </w:r>
      <w:r w:rsidR="0032070B" w:rsidRPr="00D90C8E">
        <w:rPr>
          <w:rStyle w:val="FootnoteReference"/>
          <w:rFonts w:cs="Arial"/>
          <w:sz w:val="24"/>
          <w:szCs w:val="24"/>
        </w:rPr>
        <w:footnoteReference w:id="59"/>
      </w:r>
      <w:r w:rsidR="00567C9E" w:rsidRPr="00D90C8E">
        <w:rPr>
          <w:rFonts w:cs="Arial"/>
          <w:szCs w:val="24"/>
        </w:rPr>
        <w:t xml:space="preserve"> </w:t>
      </w:r>
      <w:r w:rsidR="007A77F0" w:rsidRPr="00D90C8E">
        <w:rPr>
          <w:rFonts w:cs="Arial"/>
          <w:szCs w:val="24"/>
        </w:rPr>
        <w:t>Weakness of the existing anti-discrimination policies noticed also the Ombudsman in the last report on implementation of the CRPD in Poland.</w:t>
      </w:r>
      <w:r w:rsidR="007A77F0" w:rsidRPr="00D90C8E">
        <w:rPr>
          <w:rStyle w:val="FootnoteReference"/>
          <w:rFonts w:cs="Arial"/>
          <w:sz w:val="24"/>
          <w:szCs w:val="24"/>
        </w:rPr>
        <w:footnoteReference w:id="60"/>
      </w:r>
      <w:r w:rsidR="00A61722" w:rsidRPr="00D90C8E">
        <w:rPr>
          <w:rFonts w:cs="Arial"/>
          <w:szCs w:val="24"/>
          <w:lang w:val="en-US"/>
        </w:rPr>
        <w:t xml:space="preserve"> </w:t>
      </w:r>
    </w:p>
    <w:p w14:paraId="4364294A" w14:textId="6BB43142" w:rsidR="00DB2749" w:rsidRPr="00D90C8E" w:rsidRDefault="0085293C" w:rsidP="00D90C8E">
      <w:pPr>
        <w:pStyle w:val="Heading1"/>
        <w:rPr>
          <w:rFonts w:cs="Arial"/>
          <w:szCs w:val="24"/>
        </w:rPr>
      </w:pPr>
      <w:bookmarkStart w:id="52" w:name="_Toc456602826"/>
      <w:r w:rsidRPr="00D90C8E">
        <w:rPr>
          <w:rFonts w:cs="Arial"/>
          <w:szCs w:val="24"/>
        </w:rPr>
        <w:lastRenderedPageBreak/>
        <w:t>Critique and evaluation of overall situation and cumulative effect - standard of l</w:t>
      </w:r>
      <w:r w:rsidR="00FB6BC7" w:rsidRPr="00D90C8E">
        <w:rPr>
          <w:rFonts w:cs="Arial"/>
          <w:szCs w:val="24"/>
        </w:rPr>
        <w:t>iving</w:t>
      </w:r>
      <w:bookmarkEnd w:id="52"/>
    </w:p>
    <w:p w14:paraId="7AD2A27D" w14:textId="77777777" w:rsidR="000915E6" w:rsidRPr="00D90C8E" w:rsidRDefault="000915E6" w:rsidP="00D90C8E">
      <w:pPr>
        <w:spacing w:after="0"/>
        <w:rPr>
          <w:rFonts w:cs="Arial"/>
          <w:szCs w:val="24"/>
          <w:lang w:eastAsia="en-GB"/>
        </w:rPr>
      </w:pPr>
    </w:p>
    <w:p w14:paraId="670311C9" w14:textId="020BE29A" w:rsidR="0002056F" w:rsidRDefault="007E5AB3" w:rsidP="00D90C8E">
      <w:pPr>
        <w:spacing w:after="0"/>
        <w:rPr>
          <w:rFonts w:cs="Arial"/>
          <w:szCs w:val="24"/>
          <w:lang w:val="en-US"/>
        </w:rPr>
      </w:pPr>
      <w:r w:rsidRPr="00D90C8E">
        <w:rPr>
          <w:rFonts w:cs="Arial"/>
          <w:szCs w:val="24"/>
          <w:lang w:val="en-US"/>
        </w:rPr>
        <w:t>Statistic data clearly show that households with disabled members are at much higher risk of poverty</w:t>
      </w:r>
      <w:r w:rsidR="00C7322F" w:rsidRPr="00D90C8E">
        <w:rPr>
          <w:rFonts w:cs="Arial"/>
          <w:szCs w:val="24"/>
          <w:lang w:val="en-US"/>
        </w:rPr>
        <w:t xml:space="preserve"> </w:t>
      </w:r>
      <w:r w:rsidRPr="00D90C8E">
        <w:rPr>
          <w:rFonts w:cs="Arial"/>
          <w:szCs w:val="24"/>
          <w:lang w:val="en-US"/>
        </w:rPr>
        <w:t>than other households in Poland</w:t>
      </w:r>
      <w:r w:rsidR="003F65A9" w:rsidRPr="00D90C8E">
        <w:rPr>
          <w:rFonts w:cs="Arial"/>
          <w:szCs w:val="24"/>
          <w:lang w:val="en-US"/>
        </w:rPr>
        <w:t xml:space="preserve">. Thus, a conclusion can be drawn that the social protection system does not compensate </w:t>
      </w:r>
      <w:r w:rsidR="005831E2" w:rsidRPr="00D90C8E">
        <w:rPr>
          <w:rFonts w:cs="Arial"/>
          <w:szCs w:val="24"/>
          <w:lang w:val="en-US"/>
        </w:rPr>
        <w:t xml:space="preserve">sufficiently </w:t>
      </w:r>
      <w:r w:rsidR="00F26B80" w:rsidRPr="00D90C8E">
        <w:rPr>
          <w:rFonts w:cs="Arial"/>
          <w:szCs w:val="24"/>
          <w:lang w:val="en-US"/>
        </w:rPr>
        <w:t xml:space="preserve">the supplementary costs of disability </w:t>
      </w:r>
      <w:r w:rsidR="005831E2" w:rsidRPr="00D90C8E">
        <w:rPr>
          <w:rFonts w:cs="Arial"/>
          <w:szCs w:val="24"/>
          <w:lang w:val="en-US"/>
        </w:rPr>
        <w:t xml:space="preserve">and do not protect </w:t>
      </w:r>
      <w:r w:rsidR="00F26B80" w:rsidRPr="00D90C8E">
        <w:rPr>
          <w:rFonts w:cs="Arial"/>
          <w:szCs w:val="24"/>
          <w:lang w:val="en-US"/>
        </w:rPr>
        <w:t xml:space="preserve">persons with disabilities </w:t>
      </w:r>
      <w:r w:rsidR="005831E2" w:rsidRPr="00D90C8E">
        <w:rPr>
          <w:rFonts w:cs="Arial"/>
          <w:szCs w:val="24"/>
          <w:lang w:val="en-US"/>
        </w:rPr>
        <w:t>effectively against poverty and material deprivation</w:t>
      </w:r>
      <w:r w:rsidR="00F26B80" w:rsidRPr="00D90C8E">
        <w:rPr>
          <w:rFonts w:cs="Arial"/>
          <w:szCs w:val="24"/>
          <w:lang w:val="en-US"/>
        </w:rPr>
        <w:t xml:space="preserve"> as well as not allow for independent living and meaningful participation</w:t>
      </w:r>
      <w:r w:rsidR="000915E6" w:rsidRPr="00D90C8E">
        <w:rPr>
          <w:rFonts w:cs="Arial"/>
          <w:szCs w:val="24"/>
          <w:lang w:val="en-US"/>
        </w:rPr>
        <w:t>.</w:t>
      </w:r>
    </w:p>
    <w:p w14:paraId="1D00E3E5" w14:textId="77777777" w:rsidR="00E7526B" w:rsidRPr="00D90C8E" w:rsidRDefault="00E7526B" w:rsidP="00D90C8E">
      <w:pPr>
        <w:spacing w:after="0"/>
        <w:rPr>
          <w:rFonts w:cs="Arial"/>
          <w:szCs w:val="24"/>
          <w:lang w:val="en-US"/>
        </w:rPr>
      </w:pPr>
    </w:p>
    <w:p w14:paraId="0C40609C" w14:textId="77777777" w:rsidR="00F6239A" w:rsidRPr="00D90C8E" w:rsidRDefault="00F6239A" w:rsidP="00D90C8E">
      <w:pPr>
        <w:spacing w:after="0" w:line="276" w:lineRule="auto"/>
        <w:rPr>
          <w:rFonts w:eastAsiaTheme="majorEastAsia" w:cs="Arial"/>
          <w:b/>
          <w:bCs/>
          <w:szCs w:val="24"/>
          <w:lang w:val="en-US" w:bidi="en-US"/>
        </w:rPr>
      </w:pPr>
      <w:r w:rsidRPr="00D90C8E">
        <w:rPr>
          <w:rFonts w:cs="Arial"/>
          <w:szCs w:val="24"/>
          <w:lang w:val="en-US"/>
        </w:rPr>
        <w:br w:type="page"/>
      </w:r>
    </w:p>
    <w:p w14:paraId="1069E4CF" w14:textId="42A92F08" w:rsidR="000915E6" w:rsidRPr="00D90C8E" w:rsidRDefault="00FB6BC7" w:rsidP="00D90C8E">
      <w:pPr>
        <w:pStyle w:val="Heading1"/>
        <w:numPr>
          <w:ilvl w:val="0"/>
          <w:numId w:val="0"/>
        </w:numPr>
        <w:ind w:left="567" w:hanging="567"/>
        <w:rPr>
          <w:rFonts w:cs="Arial"/>
          <w:szCs w:val="24"/>
        </w:rPr>
      </w:pPr>
      <w:bookmarkStart w:id="53" w:name="_Toc456602827"/>
      <w:r w:rsidRPr="00D90C8E">
        <w:rPr>
          <w:rFonts w:cs="Arial"/>
          <w:szCs w:val="24"/>
        </w:rPr>
        <w:lastRenderedPageBreak/>
        <w:t>PART C</w:t>
      </w:r>
      <w:bookmarkEnd w:id="53"/>
    </w:p>
    <w:p w14:paraId="6F7E3087" w14:textId="77777777" w:rsidR="000915E6" w:rsidRPr="00D90C8E" w:rsidRDefault="000915E6" w:rsidP="00D90C8E">
      <w:pPr>
        <w:spacing w:after="0"/>
        <w:rPr>
          <w:rFonts w:cs="Arial"/>
          <w:szCs w:val="24"/>
          <w:lang w:eastAsia="en-GB"/>
        </w:rPr>
      </w:pPr>
    </w:p>
    <w:p w14:paraId="75B4113C" w14:textId="53C84F74" w:rsidR="00DB2749" w:rsidRPr="00D90C8E" w:rsidRDefault="0085293C" w:rsidP="00D90C8E">
      <w:pPr>
        <w:pStyle w:val="Heading1"/>
        <w:rPr>
          <w:rFonts w:cs="Arial"/>
          <w:szCs w:val="24"/>
        </w:rPr>
      </w:pPr>
      <w:bookmarkStart w:id="54" w:name="_Toc456602828"/>
      <w:r w:rsidRPr="00D90C8E">
        <w:rPr>
          <w:rFonts w:cs="Arial"/>
          <w:szCs w:val="24"/>
        </w:rPr>
        <w:t>Key p</w:t>
      </w:r>
      <w:r w:rsidR="00FB6BC7" w:rsidRPr="00D90C8E">
        <w:rPr>
          <w:rFonts w:cs="Arial"/>
          <w:szCs w:val="24"/>
        </w:rPr>
        <w:t>oints</w:t>
      </w:r>
      <w:bookmarkEnd w:id="54"/>
    </w:p>
    <w:p w14:paraId="469CFC04" w14:textId="77777777" w:rsidR="000915E6" w:rsidRPr="00D90C8E" w:rsidRDefault="000915E6" w:rsidP="00D90C8E">
      <w:pPr>
        <w:spacing w:after="0"/>
        <w:rPr>
          <w:rFonts w:cs="Arial"/>
          <w:szCs w:val="24"/>
          <w:lang w:eastAsia="en-GB"/>
        </w:rPr>
      </w:pPr>
    </w:p>
    <w:p w14:paraId="1806259B" w14:textId="6F719BF3" w:rsidR="00DB2749" w:rsidRPr="00D90C8E" w:rsidRDefault="0085293C" w:rsidP="00D90C8E">
      <w:pPr>
        <w:pStyle w:val="Heading2"/>
      </w:pPr>
      <w:bookmarkStart w:id="55" w:name="_Toc456602829"/>
      <w:r w:rsidRPr="00D90C8E">
        <w:t>Examples of good p</w:t>
      </w:r>
      <w:r w:rsidR="00FB6BC7" w:rsidRPr="00D90C8E">
        <w:t>ractice</w:t>
      </w:r>
      <w:bookmarkEnd w:id="55"/>
    </w:p>
    <w:p w14:paraId="74789D14" w14:textId="77777777" w:rsidR="000915E6" w:rsidRPr="00D90C8E" w:rsidRDefault="000915E6" w:rsidP="00D90C8E">
      <w:pPr>
        <w:spacing w:after="0"/>
        <w:rPr>
          <w:rFonts w:cs="Arial"/>
          <w:szCs w:val="24"/>
          <w:lang w:bidi="en-US"/>
        </w:rPr>
      </w:pPr>
    </w:p>
    <w:p w14:paraId="3EDD7A0F" w14:textId="5524B8BD" w:rsidR="00DB2749" w:rsidRPr="00D90C8E" w:rsidRDefault="00A65FDF" w:rsidP="00D90C8E">
      <w:pPr>
        <w:spacing w:after="0"/>
        <w:rPr>
          <w:rFonts w:cs="Arial"/>
          <w:szCs w:val="24"/>
        </w:rPr>
      </w:pPr>
      <w:r w:rsidRPr="00D90C8E">
        <w:rPr>
          <w:rFonts w:cs="Arial"/>
          <w:szCs w:val="24"/>
        </w:rPr>
        <w:t xml:space="preserve">Thinking about examples of good practice, there are various personal assistance services offered regionally by some of the disability organisations. As a good example can serve </w:t>
      </w:r>
      <w:r w:rsidRPr="00D90C8E">
        <w:rPr>
          <w:rFonts w:cs="Arial"/>
          <w:szCs w:val="24"/>
          <w:lang w:val="en-US"/>
        </w:rPr>
        <w:t xml:space="preserve">personal assistance services provided by the Foundation of People with Muscular Disorders since the year 2000. A pattern for the service of a personal assistant is provided by the solutions applied </w:t>
      </w:r>
      <w:r w:rsidR="00007F95">
        <w:rPr>
          <w:rFonts w:cs="Arial"/>
          <w:szCs w:val="24"/>
          <w:lang w:val="en-US"/>
        </w:rPr>
        <w:t xml:space="preserve">in the Scandinavian countries. </w:t>
      </w:r>
      <w:r w:rsidRPr="00D90C8E">
        <w:rPr>
          <w:rFonts w:cs="Arial"/>
          <w:szCs w:val="24"/>
          <w:lang w:val="en-US"/>
        </w:rPr>
        <w:t>These services are meant for people with a severe movement disability, caused with muscular and nervous system disorders, which often require 24-hour care. They are helped in leading independent lives by their personal assistants.</w:t>
      </w:r>
      <w:r w:rsidRPr="00D90C8E">
        <w:rPr>
          <w:rStyle w:val="FootnoteReference"/>
          <w:rFonts w:cs="Arial"/>
          <w:sz w:val="24"/>
          <w:szCs w:val="24"/>
          <w:lang w:val="en-US"/>
        </w:rPr>
        <w:footnoteReference w:id="61"/>
      </w:r>
      <w:r w:rsidR="000915E6" w:rsidRPr="00D90C8E">
        <w:rPr>
          <w:rFonts w:cs="Arial"/>
          <w:szCs w:val="24"/>
          <w:lang w:val="en-US"/>
        </w:rPr>
        <w:t xml:space="preserve"> </w:t>
      </w:r>
    </w:p>
    <w:p w14:paraId="3A6932AB" w14:textId="77777777" w:rsidR="000915E6" w:rsidRPr="00D90C8E" w:rsidRDefault="000915E6" w:rsidP="00D90C8E">
      <w:pPr>
        <w:spacing w:after="0"/>
        <w:rPr>
          <w:rFonts w:cs="Arial"/>
          <w:szCs w:val="24"/>
        </w:rPr>
      </w:pPr>
    </w:p>
    <w:p w14:paraId="51A0679E" w14:textId="0533B731" w:rsidR="00DB2749" w:rsidRPr="00D90C8E" w:rsidRDefault="00FB6BC7" w:rsidP="00D90C8E">
      <w:pPr>
        <w:pStyle w:val="Heading2"/>
      </w:pPr>
      <w:bookmarkStart w:id="56" w:name="_Toc456602830"/>
      <w:r w:rsidRPr="00D90C8E">
        <w:t>Concerns</w:t>
      </w:r>
      <w:bookmarkEnd w:id="56"/>
    </w:p>
    <w:p w14:paraId="108D92E8" w14:textId="77777777" w:rsidR="000915E6" w:rsidRPr="00D90C8E" w:rsidRDefault="000915E6" w:rsidP="00D90C8E">
      <w:pPr>
        <w:spacing w:after="0"/>
        <w:rPr>
          <w:rFonts w:cs="Arial"/>
          <w:szCs w:val="24"/>
          <w:lang w:bidi="en-US"/>
        </w:rPr>
      </w:pPr>
    </w:p>
    <w:p w14:paraId="11B3EDE5" w14:textId="6D234A68" w:rsidR="00DB2749" w:rsidRPr="00D90C8E" w:rsidRDefault="000A1BD6" w:rsidP="00D90C8E">
      <w:pPr>
        <w:spacing w:after="0"/>
        <w:rPr>
          <w:rFonts w:cs="Arial"/>
          <w:szCs w:val="24"/>
        </w:rPr>
      </w:pPr>
      <w:r w:rsidRPr="00D90C8E">
        <w:rPr>
          <w:rFonts w:cs="Arial"/>
          <w:szCs w:val="24"/>
        </w:rPr>
        <w:t>The key concerns are those identified in Section 5, notably concerning the Ombudsman’ opinion on the higher costs of living with disability</w:t>
      </w:r>
      <w:r w:rsidR="008468E9" w:rsidRPr="00D90C8E">
        <w:rPr>
          <w:rFonts w:cs="Arial"/>
          <w:szCs w:val="24"/>
        </w:rPr>
        <w:t xml:space="preserve"> and the weakness of the existing anti-discrimination policies noticed also</w:t>
      </w:r>
      <w:r w:rsidRPr="00D90C8E">
        <w:rPr>
          <w:rFonts w:cs="Arial"/>
          <w:szCs w:val="24"/>
        </w:rPr>
        <w:t>,</w:t>
      </w:r>
      <w:r w:rsidRPr="00D90C8E">
        <w:rPr>
          <w:rFonts w:cs="Arial"/>
          <w:szCs w:val="24"/>
          <w:vertAlign w:val="superscript"/>
        </w:rPr>
        <w:footnoteReference w:id="62"/>
      </w:r>
      <w:r w:rsidRPr="00D90C8E">
        <w:rPr>
          <w:rFonts w:cs="Arial"/>
          <w:szCs w:val="24"/>
        </w:rPr>
        <w:t xml:space="preserve"> the lack of general availability of personal assistance schemes identified in the CRPD shadow report,</w:t>
      </w:r>
      <w:r w:rsidRPr="00D90C8E">
        <w:rPr>
          <w:rFonts w:cs="Arial"/>
          <w:szCs w:val="24"/>
          <w:vertAlign w:val="superscript"/>
        </w:rPr>
        <w:footnoteReference w:id="63"/>
      </w:r>
      <w:r w:rsidRPr="00D90C8E">
        <w:rPr>
          <w:rFonts w:cs="Arial"/>
          <w:szCs w:val="24"/>
        </w:rPr>
        <w:t xml:space="preserve"> and the specific pension entitlement situation of persons with partial work capacity developed before the age of 18.</w:t>
      </w:r>
      <w:r w:rsidR="008468E9" w:rsidRPr="00D90C8E">
        <w:rPr>
          <w:rFonts w:cs="Arial"/>
          <w:szCs w:val="24"/>
        </w:rPr>
        <w:t xml:space="preserve"> </w:t>
      </w:r>
      <w:r w:rsidR="00E250F7" w:rsidRPr="00D90C8E">
        <w:rPr>
          <w:rFonts w:cs="Arial"/>
          <w:szCs w:val="24"/>
        </w:rPr>
        <w:t>Poverty among people with disabilities, in particular among families with children, is still one of the most alarming problem.</w:t>
      </w:r>
    </w:p>
    <w:p w14:paraId="000DA383" w14:textId="77777777" w:rsidR="000915E6" w:rsidRPr="00D90C8E" w:rsidRDefault="000915E6" w:rsidP="00D90C8E">
      <w:pPr>
        <w:spacing w:after="0"/>
        <w:rPr>
          <w:rFonts w:cs="Arial"/>
          <w:szCs w:val="24"/>
        </w:rPr>
      </w:pPr>
    </w:p>
    <w:p w14:paraId="3EBA2755" w14:textId="75F6B5B7" w:rsidR="00DB2749" w:rsidRPr="00D90C8E" w:rsidRDefault="00FB6BC7" w:rsidP="00D90C8E">
      <w:pPr>
        <w:pStyle w:val="Heading2"/>
      </w:pPr>
      <w:bookmarkStart w:id="57" w:name="_Toc456602831"/>
      <w:r w:rsidRPr="00D90C8E">
        <w:t>Recommendations</w:t>
      </w:r>
      <w:bookmarkEnd w:id="57"/>
    </w:p>
    <w:p w14:paraId="26F1DE52" w14:textId="77777777" w:rsidR="000915E6" w:rsidRPr="00D90C8E" w:rsidRDefault="000915E6" w:rsidP="00D90C8E">
      <w:pPr>
        <w:spacing w:after="0"/>
        <w:rPr>
          <w:rFonts w:cs="Arial"/>
          <w:szCs w:val="24"/>
          <w:lang w:bidi="en-US"/>
        </w:rPr>
      </w:pPr>
    </w:p>
    <w:p w14:paraId="0683CA1D" w14:textId="3D6C5C17" w:rsidR="00DB2749" w:rsidRPr="00D90C8E" w:rsidRDefault="00F26B80" w:rsidP="00D90C8E">
      <w:pPr>
        <w:spacing w:after="0"/>
        <w:rPr>
          <w:rFonts w:cs="Arial"/>
          <w:szCs w:val="24"/>
        </w:rPr>
      </w:pPr>
      <w:r w:rsidRPr="00D90C8E">
        <w:rPr>
          <w:rFonts w:cs="Arial"/>
          <w:szCs w:val="24"/>
        </w:rPr>
        <w:t>People with disabilities are at disproportionate risk of poverty and social exclusion in Poland therefore there is a need of revising the national objectives in this regard. The Ombudsman in the recent report recommends adding to national strategies operational objectives counteracting poverty among persons with disabilities.</w:t>
      </w:r>
    </w:p>
    <w:p w14:paraId="0115C683" w14:textId="77777777" w:rsidR="000915E6" w:rsidRPr="00D90C8E" w:rsidRDefault="000915E6" w:rsidP="00D90C8E">
      <w:pPr>
        <w:spacing w:after="0"/>
        <w:rPr>
          <w:rFonts w:cs="Arial"/>
          <w:szCs w:val="24"/>
        </w:rPr>
      </w:pPr>
    </w:p>
    <w:p w14:paraId="08ED7309" w14:textId="59A3BD9B" w:rsidR="00DB2749" w:rsidRPr="00D90C8E" w:rsidRDefault="00F26B80" w:rsidP="00D90C8E">
      <w:pPr>
        <w:spacing w:after="0"/>
        <w:rPr>
          <w:rFonts w:cs="Arial"/>
          <w:szCs w:val="24"/>
        </w:rPr>
      </w:pPr>
      <w:r w:rsidRPr="00D90C8E">
        <w:rPr>
          <w:rFonts w:cs="Arial"/>
          <w:szCs w:val="24"/>
        </w:rPr>
        <w:t xml:space="preserve">As there is a need to better understand the phenomenon of poverty among persons with disabilities, research on poverty lines conducted by the Institute of Labour and Social Affairs should take into account the higher costs of living with disability and introduce as </w:t>
      </w:r>
      <w:proofErr w:type="gramStart"/>
      <w:r w:rsidRPr="00D90C8E">
        <w:rPr>
          <w:rFonts w:cs="Arial"/>
          <w:szCs w:val="24"/>
        </w:rPr>
        <w:t>a new categories households</w:t>
      </w:r>
      <w:proofErr w:type="gramEnd"/>
      <w:r w:rsidRPr="00D90C8E">
        <w:rPr>
          <w:rFonts w:cs="Arial"/>
          <w:szCs w:val="24"/>
        </w:rPr>
        <w:t xml:space="preserve"> with disability members.</w:t>
      </w:r>
    </w:p>
    <w:p w14:paraId="1862D219" w14:textId="442A7B3B" w:rsidR="00DB2749" w:rsidRDefault="00F26B80" w:rsidP="00D90C8E">
      <w:pPr>
        <w:spacing w:after="0"/>
        <w:rPr>
          <w:rFonts w:cs="Arial"/>
          <w:szCs w:val="24"/>
        </w:rPr>
      </w:pPr>
      <w:r w:rsidRPr="00D90C8E">
        <w:rPr>
          <w:rFonts w:cs="Arial"/>
          <w:szCs w:val="24"/>
        </w:rPr>
        <w:lastRenderedPageBreak/>
        <w:t xml:space="preserve">The social protection system shall be </w:t>
      </w:r>
      <w:proofErr w:type="gramStart"/>
      <w:r w:rsidRPr="00D90C8E">
        <w:rPr>
          <w:rFonts w:cs="Arial"/>
          <w:szCs w:val="24"/>
        </w:rPr>
        <w:t>modernise</w:t>
      </w:r>
      <w:proofErr w:type="gramEnd"/>
      <w:r w:rsidRPr="00D90C8E">
        <w:rPr>
          <w:rFonts w:cs="Arial"/>
          <w:szCs w:val="24"/>
        </w:rPr>
        <w:t xml:space="preserve"> and improve to ensure that persons with disabilities and their families receive financial support taking into account higher costs of living with disabilities.</w:t>
      </w:r>
    </w:p>
    <w:p w14:paraId="2CC65D94" w14:textId="77777777" w:rsidR="00E7526B" w:rsidRPr="00D90C8E" w:rsidRDefault="00E7526B" w:rsidP="00D90C8E">
      <w:pPr>
        <w:spacing w:after="0"/>
        <w:rPr>
          <w:rFonts w:cs="Arial"/>
          <w:szCs w:val="24"/>
        </w:rPr>
      </w:pPr>
    </w:p>
    <w:p w14:paraId="2222DAE8" w14:textId="0CBB266D" w:rsidR="00DB2749" w:rsidRPr="00D90C8E" w:rsidRDefault="00F26B80" w:rsidP="00D90C8E">
      <w:pPr>
        <w:spacing w:after="0"/>
        <w:rPr>
          <w:rFonts w:cs="Arial"/>
          <w:szCs w:val="24"/>
        </w:rPr>
      </w:pPr>
      <w:r w:rsidRPr="00D90C8E">
        <w:rPr>
          <w:rFonts w:cs="Arial"/>
          <w:szCs w:val="24"/>
        </w:rPr>
        <w:t>The income eligibility criteria used in determining the eligibility for some services shall take into account the higher costs of living with disability. This apply in particular</w:t>
      </w:r>
      <w:r w:rsidR="000915E6" w:rsidRPr="00D90C8E">
        <w:rPr>
          <w:rFonts w:cs="Arial"/>
          <w:szCs w:val="24"/>
        </w:rPr>
        <w:t xml:space="preserve"> to social assistance benefits.</w:t>
      </w:r>
    </w:p>
    <w:p w14:paraId="02BDE204" w14:textId="77777777" w:rsidR="000915E6" w:rsidRPr="00D90C8E" w:rsidRDefault="000915E6" w:rsidP="00D90C8E">
      <w:pPr>
        <w:spacing w:after="0"/>
        <w:rPr>
          <w:rFonts w:cs="Arial"/>
          <w:szCs w:val="24"/>
        </w:rPr>
      </w:pPr>
    </w:p>
    <w:p w14:paraId="2E34B73F" w14:textId="7CD00F5C" w:rsidR="00DB2749" w:rsidRPr="00D90C8E" w:rsidRDefault="00F26B80" w:rsidP="00D90C8E">
      <w:pPr>
        <w:spacing w:after="0"/>
        <w:rPr>
          <w:rFonts w:cs="Arial"/>
          <w:szCs w:val="24"/>
        </w:rPr>
      </w:pPr>
      <w:r w:rsidRPr="00D90C8E">
        <w:rPr>
          <w:rFonts w:cs="Arial"/>
          <w:szCs w:val="24"/>
        </w:rPr>
        <w:t>As application procedures to</w:t>
      </w:r>
      <w:r w:rsidR="0098315D">
        <w:rPr>
          <w:rFonts w:cs="Arial"/>
          <w:szCs w:val="24"/>
        </w:rPr>
        <w:t>o</w:t>
      </w:r>
      <w:r w:rsidRPr="00D90C8E">
        <w:rPr>
          <w:rFonts w:cs="Arial"/>
          <w:szCs w:val="24"/>
        </w:rPr>
        <w:t xml:space="preserve"> many services are complicated and expose persons with disabilities to unnecessary bureaucracy and costs, there is a need to improve the eligibility determination procedures.</w:t>
      </w:r>
    </w:p>
    <w:p w14:paraId="1A2CB194" w14:textId="77777777" w:rsidR="000915E6" w:rsidRPr="00D90C8E" w:rsidRDefault="000915E6" w:rsidP="00D90C8E">
      <w:pPr>
        <w:spacing w:after="0"/>
        <w:rPr>
          <w:rFonts w:cs="Arial"/>
          <w:szCs w:val="24"/>
        </w:rPr>
      </w:pPr>
    </w:p>
    <w:p w14:paraId="366280E3" w14:textId="3E9BFF76" w:rsidR="00DB2749" w:rsidRPr="00D90C8E" w:rsidRDefault="00F26B80" w:rsidP="00D90C8E">
      <w:pPr>
        <w:spacing w:after="0"/>
        <w:rPr>
          <w:rFonts w:cs="Arial"/>
          <w:szCs w:val="24"/>
        </w:rPr>
      </w:pPr>
      <w:r w:rsidRPr="00D90C8E">
        <w:rPr>
          <w:rFonts w:cs="Arial"/>
          <w:szCs w:val="24"/>
        </w:rPr>
        <w:t>To improve coordination and improve the services available to people with disabilities and their families a consistent and comprehensive system of community-based services shall be prepared and implemented. Availability of care services and special care services shall be increased and personal assistance services shall be implemented into legislation.</w:t>
      </w:r>
    </w:p>
    <w:p w14:paraId="59376EEC" w14:textId="77777777" w:rsidR="00FB6BC7" w:rsidRPr="00D90C8E" w:rsidRDefault="00FB6BC7" w:rsidP="00D90C8E">
      <w:pPr>
        <w:spacing w:after="0"/>
        <w:rPr>
          <w:rFonts w:cs="Arial"/>
          <w:szCs w:val="24"/>
        </w:rPr>
      </w:pPr>
    </w:p>
    <w:sectPr w:rsidR="00FB6BC7" w:rsidRPr="00D90C8E" w:rsidSect="002E4EF7">
      <w:headerReference w:type="default" r:id="rId12"/>
      <w:footerReference w:type="default" r:id="rId13"/>
      <w:pgSz w:w="11899" w:h="16838" w:code="9"/>
      <w:pgMar w:top="1985" w:right="1418" w:bottom="1985" w:left="1418" w:header="0" w:footer="414"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A6F22" w14:textId="77777777" w:rsidR="007C62DC" w:rsidRDefault="007C62DC" w:rsidP="00D9246D">
      <w:r>
        <w:separator/>
      </w:r>
    </w:p>
  </w:endnote>
  <w:endnote w:type="continuationSeparator" w:id="0">
    <w:p w14:paraId="5E1A94A7" w14:textId="77777777" w:rsidR="007C62DC" w:rsidRDefault="007C62DC" w:rsidP="00D9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AGaramon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370762"/>
      <w:docPartObj>
        <w:docPartGallery w:val="Page Numbers (Bottom of Page)"/>
        <w:docPartUnique/>
      </w:docPartObj>
    </w:sdtPr>
    <w:sdtEndPr>
      <w:rPr>
        <w:noProof/>
      </w:rPr>
    </w:sdtEndPr>
    <w:sdtContent>
      <w:p w14:paraId="6BC2CF7F" w14:textId="16DF9D5B" w:rsidR="007C62DC" w:rsidRDefault="007C62DC">
        <w:pPr>
          <w:pStyle w:val="Footer"/>
          <w:jc w:val="center"/>
        </w:pPr>
        <w:r>
          <w:fldChar w:fldCharType="begin"/>
        </w:r>
        <w:r>
          <w:instrText xml:space="preserve"> PAGE   \* MERGEFORMAT </w:instrText>
        </w:r>
        <w:r>
          <w:fldChar w:fldCharType="separate"/>
        </w:r>
        <w:r w:rsidR="00571944">
          <w:rPr>
            <w:noProof/>
          </w:rPr>
          <w:t>21</w:t>
        </w:r>
        <w:r>
          <w:rPr>
            <w:noProof/>
          </w:rPr>
          <w:fldChar w:fldCharType="end"/>
        </w:r>
      </w:p>
    </w:sdtContent>
  </w:sdt>
  <w:p w14:paraId="4FE4DFF0" w14:textId="77777777" w:rsidR="007C62DC" w:rsidRDefault="007C6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6E0C8" w14:textId="77777777" w:rsidR="007C62DC" w:rsidRDefault="007C62DC" w:rsidP="00D9246D">
      <w:r>
        <w:separator/>
      </w:r>
    </w:p>
  </w:footnote>
  <w:footnote w:type="continuationSeparator" w:id="0">
    <w:p w14:paraId="39774D91" w14:textId="77777777" w:rsidR="007C62DC" w:rsidRDefault="007C62DC" w:rsidP="00D9246D">
      <w:r>
        <w:continuationSeparator/>
      </w:r>
    </w:p>
  </w:footnote>
  <w:footnote w:id="1">
    <w:p w14:paraId="5138C9CE" w14:textId="29CDC696" w:rsidR="007C62DC" w:rsidRPr="00151A3B" w:rsidRDefault="007C62DC" w:rsidP="002E4EF7">
      <w:pPr>
        <w:pStyle w:val="FootnoteText"/>
        <w:spacing w:after="0"/>
        <w:ind w:left="284" w:hanging="284"/>
      </w:pPr>
      <w:r>
        <w:rPr>
          <w:rStyle w:val="FootnoteReference"/>
        </w:rPr>
        <w:footnoteRef/>
      </w:r>
      <w:r>
        <w:t xml:space="preserve"> </w:t>
      </w:r>
      <w:r>
        <w:tab/>
        <w:t xml:space="preserve">CSO (2015). Poverty in Poland in years 2013-2014. Warsaw; available at: </w:t>
      </w:r>
      <w:hyperlink r:id="rId1" w:history="1">
        <w:r w:rsidRPr="00151A3B">
          <w:rPr>
            <w:rStyle w:val="Hyperlink"/>
          </w:rPr>
          <w:t>http://stat.gov.pl/obszary-tematyczne/warunki-zycia/ubostwo-pomoc-spoleczna/ubostwo-w-polsce-w-latach-2013-i-2014,1,6.html</w:t>
        </w:r>
      </w:hyperlink>
      <w:r>
        <w:rPr>
          <w:rStyle w:val="Hyperlink"/>
          <w:u w:val="none"/>
        </w:rPr>
        <w:t>.</w:t>
      </w:r>
    </w:p>
  </w:footnote>
  <w:footnote w:id="2">
    <w:p w14:paraId="5DBD9CBF" w14:textId="04A5E565" w:rsidR="007C62DC" w:rsidRPr="00C805C6" w:rsidRDefault="007C62DC" w:rsidP="002E4EF7">
      <w:pPr>
        <w:pStyle w:val="FootnoteText"/>
        <w:spacing w:after="0"/>
        <w:ind w:left="284" w:hanging="284"/>
        <w:rPr>
          <w:lang w:val="en-US"/>
        </w:rPr>
      </w:pPr>
      <w:r>
        <w:rPr>
          <w:rStyle w:val="FootnoteReference"/>
        </w:rPr>
        <w:footnoteRef/>
      </w:r>
      <w:r>
        <w:t xml:space="preserve"> </w:t>
      </w:r>
      <w:r>
        <w:tab/>
      </w:r>
      <w:r w:rsidRPr="009F3C66">
        <w:rPr>
          <w:lang w:val="en-US"/>
        </w:rPr>
        <w:t xml:space="preserve">Statutory poverty - </w:t>
      </w:r>
      <w:r w:rsidRPr="009F3C66">
        <w:rPr>
          <w:iCs/>
          <w:lang w:val="en-US"/>
        </w:rPr>
        <w:t>the amount that allows one to qualify for welfare benefits from the social services.</w:t>
      </w:r>
    </w:p>
  </w:footnote>
  <w:footnote w:id="3">
    <w:p w14:paraId="101944FC" w14:textId="5313317A" w:rsidR="007C62DC" w:rsidRPr="006643C0" w:rsidRDefault="007C62DC" w:rsidP="002E4EF7">
      <w:pPr>
        <w:pStyle w:val="FootnoteText"/>
        <w:spacing w:after="0"/>
        <w:ind w:left="284" w:hanging="284"/>
        <w:rPr>
          <w:lang w:val="en-US"/>
        </w:rPr>
      </w:pPr>
      <w:r>
        <w:rPr>
          <w:rStyle w:val="FootnoteReference"/>
        </w:rPr>
        <w:footnoteRef/>
      </w:r>
      <w:r>
        <w:t xml:space="preserve"> </w:t>
      </w:r>
      <w:r>
        <w:tab/>
        <w:t xml:space="preserve">CSO (2015). </w:t>
      </w:r>
      <w:r w:rsidRPr="006643C0">
        <w:rPr>
          <w:lang w:val="en-US"/>
        </w:rPr>
        <w:t>Household Budget Survey in 2014</w:t>
      </w:r>
      <w:r>
        <w:rPr>
          <w:lang w:val="en-US"/>
        </w:rPr>
        <w:t xml:space="preserve">. Warsaw; available at: </w:t>
      </w:r>
      <w:hyperlink r:id="rId2" w:history="1">
        <w:r w:rsidRPr="00151A3B">
          <w:rPr>
            <w:rStyle w:val="Hyperlink"/>
            <w:lang w:val="en-US"/>
          </w:rPr>
          <w:t>http://stat.gov.pl/obszary-tematyczne/warunki-zycia/dochody-wydatki-i-warunki-zycia-ludnosci/budzety-gospodarstw-domowych-w-2014-r-,9,9.html</w:t>
        </w:r>
      </w:hyperlink>
      <w:r>
        <w:rPr>
          <w:lang w:val="en-US"/>
        </w:rPr>
        <w:t>.</w:t>
      </w:r>
    </w:p>
  </w:footnote>
  <w:footnote w:id="4">
    <w:p w14:paraId="6C18EDB9" w14:textId="64EDB551" w:rsidR="007C62DC" w:rsidRPr="00D4760A" w:rsidRDefault="007C62DC" w:rsidP="002E4EF7">
      <w:pPr>
        <w:pStyle w:val="FootnoteText"/>
        <w:spacing w:after="0"/>
        <w:ind w:left="284" w:hanging="284"/>
        <w:rPr>
          <w:lang w:val="en-US"/>
        </w:rPr>
      </w:pPr>
      <w:r>
        <w:rPr>
          <w:rStyle w:val="FootnoteReference"/>
        </w:rPr>
        <w:footnoteRef/>
      </w:r>
      <w:r>
        <w:t xml:space="preserve"> </w:t>
      </w:r>
      <w:r>
        <w:tab/>
      </w:r>
      <w:r w:rsidRPr="00D4760A">
        <w:t xml:space="preserve">CSO (2015). </w:t>
      </w:r>
      <w:r w:rsidRPr="00D4760A">
        <w:rPr>
          <w:lang w:val="en-US"/>
        </w:rPr>
        <w:t xml:space="preserve">Household Budget Survey in 2014. Warsaw; available at: </w:t>
      </w:r>
      <w:hyperlink r:id="rId3" w:history="1">
        <w:r w:rsidRPr="00151A3B">
          <w:rPr>
            <w:rStyle w:val="Hyperlink"/>
            <w:lang w:val="en-US"/>
          </w:rPr>
          <w:t>http://stat.gov.pl/obszary-tematyczne/warunki-zycia/dochody-wydatki-i-warunki-zycia-ludnosci/budzety-gospodarstw-domowych-w-2014-r-,9,9.html</w:t>
        </w:r>
      </w:hyperlink>
      <w:r>
        <w:rPr>
          <w:lang w:val="en-US"/>
        </w:rPr>
        <w:t>.</w:t>
      </w:r>
    </w:p>
  </w:footnote>
  <w:footnote w:id="5">
    <w:p w14:paraId="375F64EB" w14:textId="148E1A33" w:rsidR="007C62DC" w:rsidRPr="00D4760A" w:rsidRDefault="007C62DC" w:rsidP="002E4EF7">
      <w:pPr>
        <w:pStyle w:val="FootnoteText"/>
        <w:spacing w:after="0"/>
        <w:ind w:left="284" w:hanging="284"/>
        <w:rPr>
          <w:lang w:val="en-US"/>
        </w:rPr>
      </w:pPr>
      <w:r>
        <w:rPr>
          <w:rStyle w:val="FootnoteReference"/>
        </w:rPr>
        <w:footnoteRef/>
      </w:r>
      <w:r>
        <w:t xml:space="preserve"> </w:t>
      </w:r>
      <w:r>
        <w:tab/>
      </w:r>
      <w:r w:rsidRPr="00D4760A">
        <w:t xml:space="preserve">CSO (2015). Household Budget Survey in 2014. Warsaw; available at: </w:t>
      </w:r>
      <w:hyperlink r:id="rId4" w:history="1">
        <w:r w:rsidRPr="003D380F">
          <w:rPr>
            <w:rStyle w:val="Hyperlink"/>
          </w:rPr>
          <w:t>http://stat.gov.pl/obszary-tematyczne/warunki-zycia/dochody-wydatki-i-warunki-zycia-ludnosci/budzety-gospodarstw-domowych-w-2014-r-,9,9.html</w:t>
        </w:r>
      </w:hyperlink>
      <w:r>
        <w:t>.</w:t>
      </w:r>
    </w:p>
  </w:footnote>
  <w:footnote w:id="6">
    <w:p w14:paraId="05B0B91E" w14:textId="35961F18" w:rsidR="007C62DC" w:rsidRPr="00C521D6" w:rsidRDefault="007C62DC" w:rsidP="002E4EF7">
      <w:pPr>
        <w:pStyle w:val="FootnoteText"/>
        <w:spacing w:after="0"/>
        <w:ind w:left="284" w:hanging="284"/>
      </w:pPr>
      <w:r>
        <w:rPr>
          <w:rStyle w:val="FootnoteReference"/>
        </w:rPr>
        <w:footnoteRef/>
      </w:r>
      <w:r>
        <w:t xml:space="preserve"> </w:t>
      </w:r>
      <w:r>
        <w:tab/>
        <w:t xml:space="preserve">Act of 12 May 2011 on reimbursement of </w:t>
      </w:r>
      <w:r w:rsidRPr="00C521D6">
        <w:t>medicines, foods for special medical purposes and medical devices</w:t>
      </w:r>
      <w:r>
        <w:t xml:space="preserve"> (Journal of Laws 2011, No. 122, item. 696, with further amendments); </w:t>
      </w:r>
      <w:hyperlink r:id="rId5" w:history="1">
        <w:r w:rsidRPr="007F6546">
          <w:rPr>
            <w:rStyle w:val="Hyperlink"/>
          </w:rPr>
          <w:t>http://isap.sejm.gov.pl/DetailsServlet?id=WDU20111220696</w:t>
        </w:r>
      </w:hyperlink>
      <w:r>
        <w:t>.</w:t>
      </w:r>
    </w:p>
  </w:footnote>
  <w:footnote w:id="7">
    <w:p w14:paraId="32AAE42B" w14:textId="13B32D6F" w:rsidR="007C62DC" w:rsidRPr="00AE1FF8" w:rsidRDefault="007C62DC" w:rsidP="002E4EF7">
      <w:pPr>
        <w:pStyle w:val="FootnoteText"/>
        <w:spacing w:after="0"/>
        <w:ind w:left="284" w:hanging="284"/>
      </w:pPr>
      <w:r>
        <w:rPr>
          <w:rStyle w:val="FootnoteReference"/>
        </w:rPr>
        <w:footnoteRef/>
      </w:r>
      <w:r>
        <w:t xml:space="preserve"> </w:t>
      </w:r>
      <w:r>
        <w:tab/>
      </w:r>
      <w:r w:rsidRPr="00C805C6">
        <w:rPr>
          <w:rFonts w:cs="Arial"/>
          <w:szCs w:val="24"/>
          <w:lang w:val="en-US"/>
        </w:rPr>
        <w:t xml:space="preserve">Regulation of 6 December 2013 on medical articles issued on prescription (Journal of Laws 2013, item </w:t>
      </w:r>
      <w:r>
        <w:rPr>
          <w:rFonts w:cs="Arial"/>
          <w:szCs w:val="24"/>
          <w:lang w:val="en-US"/>
        </w:rPr>
        <w:t>1565</w:t>
      </w:r>
      <w:r w:rsidRPr="00C805C6">
        <w:rPr>
          <w:rFonts w:cs="Arial"/>
          <w:szCs w:val="24"/>
          <w:lang w:val="en-US"/>
        </w:rPr>
        <w:t>)</w:t>
      </w:r>
      <w:r>
        <w:rPr>
          <w:rFonts w:cs="Arial"/>
          <w:szCs w:val="24"/>
          <w:lang w:val="en-US"/>
        </w:rPr>
        <w:t xml:space="preserve">; </w:t>
      </w:r>
      <w:hyperlink r:id="rId6" w:history="1">
        <w:r w:rsidRPr="007F6546">
          <w:rPr>
            <w:rStyle w:val="Hyperlink"/>
            <w:rFonts w:cs="Arial"/>
            <w:szCs w:val="24"/>
            <w:lang w:val="en-US"/>
          </w:rPr>
          <w:t>http://isap.sejm.gov.pl/DetailsServlet?id=WDU20130001565</w:t>
        </w:r>
      </w:hyperlink>
      <w:r>
        <w:rPr>
          <w:rFonts w:cs="Arial"/>
          <w:szCs w:val="24"/>
          <w:lang w:val="en-US"/>
        </w:rPr>
        <w:t xml:space="preserve">; see also: </w:t>
      </w:r>
      <w:hyperlink r:id="rId7" w:history="1">
        <w:r w:rsidRPr="007F6546">
          <w:rPr>
            <w:rStyle w:val="Hyperlink"/>
            <w:rFonts w:cs="Arial"/>
            <w:szCs w:val="24"/>
            <w:lang w:val="en-US"/>
          </w:rPr>
          <w:t>http://www.niepelnosprawni.gov.pl/art,9,informacja-o-systemie-zaopatrzenia-w-przedmioty-ortopedyczne-i-srodki-pomocnicze-wsparcie-finansowe-i-procedury-postepowania</w:t>
        </w:r>
      </w:hyperlink>
      <w:r>
        <w:rPr>
          <w:rFonts w:cs="Arial"/>
          <w:szCs w:val="24"/>
          <w:lang w:val="en-US"/>
        </w:rPr>
        <w:t>.</w:t>
      </w:r>
    </w:p>
  </w:footnote>
  <w:footnote w:id="8">
    <w:p w14:paraId="336E4C35" w14:textId="5EEDE160" w:rsidR="007C62DC" w:rsidRPr="00190A15" w:rsidRDefault="007C62DC" w:rsidP="002E4EF7">
      <w:pPr>
        <w:pStyle w:val="FootnoteText"/>
        <w:spacing w:after="0"/>
        <w:ind w:left="284" w:hanging="284"/>
      </w:pPr>
      <w:r>
        <w:rPr>
          <w:rStyle w:val="FootnoteReference"/>
        </w:rPr>
        <w:footnoteRef/>
      </w:r>
      <w:r>
        <w:t xml:space="preserve"> </w:t>
      </w:r>
      <w:r>
        <w:tab/>
        <w:t xml:space="preserve">Article 35a, Act of 27 August 1997 on Vocational and Social Rehabilitation and Employment of Persons with Disabilities (Journal of Laws 1997, No. 123, item. 776, with further amendments) </w:t>
      </w:r>
      <w:hyperlink r:id="rId8" w:history="1">
        <w:r w:rsidRPr="007D06FD">
          <w:rPr>
            <w:rStyle w:val="Hyperlink"/>
          </w:rPr>
          <w:t>http://isap.sejm.gov.pl/DetailsServlet?id=WDU19971230776</w:t>
        </w:r>
      </w:hyperlink>
      <w:r>
        <w:t xml:space="preserve">; see also: </w:t>
      </w:r>
      <w:hyperlink r:id="rId9" w:history="1">
        <w:r w:rsidRPr="007F6546">
          <w:rPr>
            <w:rStyle w:val="Hyperlink"/>
          </w:rPr>
          <w:t>http://www.niepelnosprawni.gov.pl/art,8,zaopatrzenie-w-przedmioty-ortopedyczne-i-srodki-pomocnicze</w:t>
        </w:r>
      </w:hyperlink>
      <w:r>
        <w:t>.</w:t>
      </w:r>
    </w:p>
  </w:footnote>
  <w:footnote w:id="9">
    <w:p w14:paraId="454665DA" w14:textId="008C0085" w:rsidR="007C62DC" w:rsidRPr="009A7316" w:rsidRDefault="007C62DC" w:rsidP="002E4EF7">
      <w:pPr>
        <w:pStyle w:val="FootnoteText"/>
        <w:spacing w:after="0"/>
        <w:ind w:left="284" w:hanging="284"/>
      </w:pPr>
      <w:r>
        <w:rPr>
          <w:rStyle w:val="FootnoteReference"/>
        </w:rPr>
        <w:footnoteRef/>
      </w:r>
      <w:r>
        <w:t xml:space="preserve"> </w:t>
      </w:r>
      <w:r>
        <w:tab/>
        <w:t xml:space="preserve">Act of 12 March 2004 on Social Assistance (Journal of Laws 2004, No. 64, item. 593, with further amendments); </w:t>
      </w:r>
      <w:hyperlink r:id="rId10" w:history="1">
        <w:r w:rsidRPr="007D06FD">
          <w:rPr>
            <w:rStyle w:val="Hyperlink"/>
          </w:rPr>
          <w:t>http://isap.sejm.gov.pl/DetailsServlet?id=WDU20040640593</w:t>
        </w:r>
      </w:hyperlink>
      <w:r>
        <w:t xml:space="preserve">; see also: </w:t>
      </w:r>
      <w:hyperlink r:id="rId11" w:history="1">
        <w:r w:rsidRPr="007F6546">
          <w:rPr>
            <w:rStyle w:val="Hyperlink"/>
          </w:rPr>
          <w:t>http://www.mpips.gov.pl/pomoc-spoleczna/formy-udzielanej-pomocy/uslugi-opiekuncze--i--specjalistyczne-uslugi-opiekuncze/</w:t>
        </w:r>
      </w:hyperlink>
      <w:r>
        <w:t>.</w:t>
      </w:r>
    </w:p>
  </w:footnote>
  <w:footnote w:id="10">
    <w:p w14:paraId="5A28F032" w14:textId="4F3AAE07" w:rsidR="007C62DC" w:rsidRPr="00352538" w:rsidRDefault="007C62DC" w:rsidP="002E4EF7">
      <w:pPr>
        <w:pStyle w:val="FootnoteText"/>
        <w:spacing w:after="0"/>
        <w:ind w:left="284" w:hanging="284"/>
      </w:pPr>
      <w:r>
        <w:rPr>
          <w:rStyle w:val="FootnoteReference"/>
        </w:rPr>
        <w:footnoteRef/>
      </w:r>
      <w:r>
        <w:t xml:space="preserve"> </w:t>
      </w:r>
      <w:r>
        <w:tab/>
      </w:r>
      <w:r w:rsidRPr="005C056A">
        <w:rPr>
          <w:lang w:val="en-US"/>
        </w:rPr>
        <w:t>Act</w:t>
      </w:r>
      <w:r>
        <w:rPr>
          <w:lang w:val="en-US"/>
        </w:rPr>
        <w:t xml:space="preserve"> of 19 December 1998</w:t>
      </w:r>
      <w:r w:rsidRPr="005C056A">
        <w:rPr>
          <w:lang w:val="en-US"/>
        </w:rPr>
        <w:t xml:space="preserve"> on Old Age Pensions and Other Benefits from the Social Insurance Fund </w:t>
      </w:r>
      <w:r>
        <w:t>(journal of Laws 1998 No. 162, item. 1118 with further amendments);</w:t>
      </w:r>
      <w:r w:rsidRPr="000E4DF9">
        <w:t xml:space="preserve"> </w:t>
      </w:r>
      <w:hyperlink r:id="rId12" w:history="1">
        <w:r w:rsidRPr="007D06FD">
          <w:rPr>
            <w:rStyle w:val="Hyperlink"/>
          </w:rPr>
          <w:t>http://isap.sejm.gov.pl/DetailsServlet?id=WDU1998162111</w:t>
        </w:r>
      </w:hyperlink>
      <w:r>
        <w:t xml:space="preserve">; for eligibility conditions see also: </w:t>
      </w:r>
      <w:hyperlink r:id="rId13" w:history="1">
        <w:r w:rsidRPr="0027468F">
          <w:rPr>
            <w:rStyle w:val="Hyperlink"/>
          </w:rPr>
          <w:t>http://www.mpips.gov.pl/ubezpieczenia-spoleczne/ubezpieczenie-rentowe/warunki-nabycia-prawa-do-renty-z-tytulu-niezdolnosci-do-pracy/</w:t>
        </w:r>
      </w:hyperlink>
      <w:r>
        <w:t xml:space="preserve"> or </w:t>
      </w:r>
      <w:hyperlink r:id="rId14" w:history="1">
        <w:r w:rsidRPr="007F6546">
          <w:rPr>
            <w:rStyle w:val="Hyperlink"/>
          </w:rPr>
          <w:t>http://zus.pl/files/Zabezpieczenie_ENG.pdf</w:t>
        </w:r>
      </w:hyperlink>
      <w:r>
        <w:t>.</w:t>
      </w:r>
    </w:p>
  </w:footnote>
  <w:footnote w:id="11">
    <w:p w14:paraId="1823B381" w14:textId="06E75029" w:rsidR="007C62DC" w:rsidRPr="00397B15" w:rsidRDefault="007C62DC" w:rsidP="002E4EF7">
      <w:pPr>
        <w:pStyle w:val="FootnoteText"/>
        <w:spacing w:after="0"/>
        <w:ind w:left="284" w:hanging="284"/>
      </w:pPr>
      <w:r>
        <w:rPr>
          <w:rStyle w:val="FootnoteReference"/>
        </w:rPr>
        <w:footnoteRef/>
      </w:r>
      <w:r>
        <w:t xml:space="preserve"> </w:t>
      </w:r>
      <w:r>
        <w:tab/>
        <w:t>EUR1=PLN 4.4. Numbers were rounded off.</w:t>
      </w:r>
    </w:p>
  </w:footnote>
  <w:footnote w:id="12">
    <w:p w14:paraId="7B300BF5" w14:textId="0C5CC9CF" w:rsidR="007C62DC" w:rsidRPr="008E4F5C" w:rsidRDefault="007C62DC" w:rsidP="002E4EF7">
      <w:pPr>
        <w:pStyle w:val="FootnoteText"/>
        <w:spacing w:after="0"/>
        <w:ind w:left="284" w:hanging="284"/>
      </w:pPr>
      <w:r>
        <w:rPr>
          <w:rStyle w:val="FootnoteReference"/>
        </w:rPr>
        <w:footnoteRef/>
      </w:r>
      <w:r>
        <w:t xml:space="preserve"> </w:t>
      </w:r>
      <w:r>
        <w:tab/>
        <w:t xml:space="preserve">Act of 27 June 2003 on Social Pension (Journal of Laws 2003 No. 135, item. 1268); </w:t>
      </w:r>
      <w:hyperlink r:id="rId15" w:history="1">
        <w:r w:rsidRPr="007D06FD">
          <w:rPr>
            <w:rStyle w:val="Hyperlink"/>
          </w:rPr>
          <w:t>http://isap.sejm.gov.pl/DetailsServlet?id=WDU20031351268</w:t>
        </w:r>
      </w:hyperlink>
      <w:r>
        <w:t xml:space="preserve">; see also: </w:t>
      </w:r>
      <w:hyperlink r:id="rId16" w:history="1">
        <w:r w:rsidRPr="009C1FED">
          <w:rPr>
            <w:rStyle w:val="Hyperlink"/>
          </w:rPr>
          <w:t>http://zus.pl/files/Zabezpieczenie_ENG.pdf</w:t>
        </w:r>
      </w:hyperlink>
      <w:r>
        <w:t>.</w:t>
      </w:r>
    </w:p>
  </w:footnote>
  <w:footnote w:id="13">
    <w:p w14:paraId="66563E3E" w14:textId="09CD22BF" w:rsidR="007C62DC" w:rsidRPr="00DE28FC" w:rsidRDefault="007C62DC" w:rsidP="002E4EF7">
      <w:pPr>
        <w:pStyle w:val="FootnoteText"/>
        <w:spacing w:after="0"/>
        <w:ind w:left="284" w:hanging="284"/>
      </w:pPr>
      <w:r>
        <w:rPr>
          <w:rStyle w:val="FootnoteReference"/>
        </w:rPr>
        <w:footnoteRef/>
      </w:r>
      <w:r>
        <w:t xml:space="preserve"> </w:t>
      </w:r>
      <w:r>
        <w:tab/>
        <w:t xml:space="preserve">Act of 26 July 1991 on Personal Income (Journal of Laws 1991, No. 80, item. 350, with further amendments); </w:t>
      </w:r>
      <w:hyperlink r:id="rId17" w:history="1">
        <w:r w:rsidRPr="007D06FD">
          <w:rPr>
            <w:rStyle w:val="Hyperlink"/>
          </w:rPr>
          <w:t>http://isap.sejm.gov.pl/DetailsServlet?id=WDU19910800350</w:t>
        </w:r>
      </w:hyperlink>
      <w:r>
        <w:t xml:space="preserve">; see also: </w:t>
      </w:r>
      <w:hyperlink r:id="rId18" w:history="1">
        <w:r w:rsidRPr="0027468F">
          <w:rPr>
            <w:rStyle w:val="Hyperlink"/>
          </w:rPr>
          <w:t>http://www.mf.gov.pl/c/document_library/get_file?uuid=49aaa661-3be0-4489-8717-e73c576b98c6&amp;groupId=766655</w:t>
        </w:r>
      </w:hyperlink>
      <w:r>
        <w:t>.</w:t>
      </w:r>
    </w:p>
  </w:footnote>
  <w:footnote w:id="14">
    <w:p w14:paraId="05C784F9" w14:textId="087B837B" w:rsidR="007C62DC" w:rsidRPr="00793CF5" w:rsidRDefault="007C62DC" w:rsidP="002E4EF7">
      <w:pPr>
        <w:pStyle w:val="FootnoteText"/>
        <w:spacing w:after="0"/>
        <w:ind w:left="284" w:hanging="284"/>
      </w:pPr>
      <w:r>
        <w:rPr>
          <w:rStyle w:val="FootnoteReference"/>
        </w:rPr>
        <w:footnoteRef/>
      </w:r>
      <w:r>
        <w:t xml:space="preserve"> </w:t>
      </w:r>
      <w:r>
        <w:tab/>
      </w:r>
      <w:r w:rsidRPr="00793CF5">
        <w:t xml:space="preserve">Act </w:t>
      </w:r>
      <w:r>
        <w:t xml:space="preserve">of 20 June 1992 </w:t>
      </w:r>
      <w:r w:rsidRPr="00793CF5">
        <w:t>on Public Transportation Fare Reduction Entitlements</w:t>
      </w:r>
      <w:r>
        <w:t xml:space="preserve"> (Journal of Laws 1992, No. 54, item. 254 with further amendments) </w:t>
      </w:r>
      <w:hyperlink r:id="rId19" w:history="1">
        <w:r w:rsidRPr="009C1FED">
          <w:rPr>
            <w:rStyle w:val="Hyperlink"/>
          </w:rPr>
          <w:t>http://isap.sejm.gov.pl/DetailsServlet?id=WDU19920540254</w:t>
        </w:r>
      </w:hyperlink>
      <w:r>
        <w:t>.</w:t>
      </w:r>
    </w:p>
  </w:footnote>
  <w:footnote w:id="15">
    <w:p w14:paraId="6C31511E" w14:textId="16151745" w:rsidR="007C62DC" w:rsidRPr="00817FFD" w:rsidRDefault="007C62DC" w:rsidP="002E4EF7">
      <w:pPr>
        <w:pStyle w:val="FootnoteText"/>
        <w:spacing w:after="0"/>
        <w:ind w:left="284" w:hanging="284"/>
        <w:rPr>
          <w:lang w:val="en-US"/>
        </w:rPr>
      </w:pPr>
      <w:r>
        <w:rPr>
          <w:rStyle w:val="FootnoteReference"/>
        </w:rPr>
        <w:footnoteRef/>
      </w:r>
      <w:r>
        <w:t xml:space="preserve"> </w:t>
      </w:r>
      <w:r>
        <w:tab/>
      </w:r>
      <w:r w:rsidRPr="00817FFD">
        <w:rPr>
          <w:lang w:val="en-US"/>
        </w:rPr>
        <w:t xml:space="preserve">Regulation of 25 June 2002 on types of county </w:t>
      </w:r>
      <w:r>
        <w:rPr>
          <w:lang w:val="en-US"/>
        </w:rPr>
        <w:t xml:space="preserve">tasks can be financed from the State Fund for Rehabilitation of Disabled Persons resources (Journal of Laws, 2002, No. 96, item. 861); for eligibility see also </w:t>
      </w:r>
      <w:hyperlink r:id="rId20" w:history="1">
        <w:r w:rsidRPr="009C1FED">
          <w:rPr>
            <w:rStyle w:val="Hyperlink"/>
            <w:lang w:val="en-US"/>
          </w:rPr>
          <w:t>http://www.niepelnosprawni.gov.pl/art,12,likwidacja-barier</w:t>
        </w:r>
      </w:hyperlink>
      <w:r>
        <w:rPr>
          <w:lang w:val="en-US"/>
        </w:rPr>
        <w:t>.</w:t>
      </w:r>
    </w:p>
  </w:footnote>
  <w:footnote w:id="16">
    <w:p w14:paraId="713CA3DD" w14:textId="07AB013F" w:rsidR="007C62DC" w:rsidRPr="00B13619" w:rsidRDefault="007C62DC" w:rsidP="002E4EF7">
      <w:pPr>
        <w:pStyle w:val="FootnoteText"/>
        <w:spacing w:after="0"/>
        <w:ind w:left="284" w:hanging="284"/>
      </w:pPr>
      <w:r>
        <w:rPr>
          <w:rStyle w:val="FootnoteReference"/>
        </w:rPr>
        <w:footnoteRef/>
      </w:r>
      <w:r>
        <w:t xml:space="preserve"> </w:t>
      </w:r>
      <w:r>
        <w:tab/>
        <w:t>Act of 21 June 2001 on Housing Allowances (Journal of Laws 2001, No. 71, item. 734 with further amendments);</w:t>
      </w:r>
      <w:r w:rsidRPr="00B2288C">
        <w:t xml:space="preserve"> </w:t>
      </w:r>
      <w:hyperlink r:id="rId21" w:history="1">
        <w:r w:rsidRPr="009C7A21">
          <w:rPr>
            <w:rStyle w:val="Hyperlink"/>
          </w:rPr>
          <w:t>http://isap.sejm.gov.pl/DetailsServlet?id=WDU20010710734</w:t>
        </w:r>
      </w:hyperlink>
      <w:r>
        <w:t xml:space="preserve">; see also </w:t>
      </w:r>
      <w:hyperlink r:id="rId22" w:history="1">
        <w:r w:rsidRPr="00716F3E">
          <w:rPr>
            <w:rStyle w:val="Hyperlink"/>
          </w:rPr>
          <w:t>https://rodzina.gov.pl/mieszkanie/dodatki-mieszkaniowe</w:t>
        </w:r>
      </w:hyperlink>
      <w:r>
        <w:t>.</w:t>
      </w:r>
    </w:p>
  </w:footnote>
  <w:footnote w:id="17">
    <w:p w14:paraId="4F564C1A" w14:textId="73E0C6A0" w:rsidR="007C62DC" w:rsidRPr="00255CA0" w:rsidRDefault="007C62DC" w:rsidP="002E4EF7">
      <w:pPr>
        <w:pStyle w:val="FootnoteText"/>
        <w:spacing w:after="0"/>
        <w:ind w:left="284" w:hanging="284"/>
        <w:rPr>
          <w:lang w:val="en-US"/>
        </w:rPr>
      </w:pPr>
      <w:r>
        <w:rPr>
          <w:rStyle w:val="FootnoteReference"/>
        </w:rPr>
        <w:footnoteRef/>
      </w:r>
      <w:r>
        <w:t xml:space="preserve"> </w:t>
      </w:r>
      <w:r>
        <w:tab/>
        <w:t xml:space="preserve">Numbers were rounded off; </w:t>
      </w:r>
      <w:r w:rsidRPr="00255CA0">
        <w:rPr>
          <w:lang w:val="en-US"/>
        </w:rPr>
        <w:t>1 EUR</w:t>
      </w:r>
      <w:r>
        <w:rPr>
          <w:lang w:val="en-US"/>
        </w:rPr>
        <w:t xml:space="preserve"> </w:t>
      </w:r>
      <w:r w:rsidRPr="00255CA0">
        <w:rPr>
          <w:lang w:val="en-US"/>
        </w:rPr>
        <w:t xml:space="preserve">= 4.4 </w:t>
      </w:r>
      <w:r>
        <w:rPr>
          <w:lang w:val="en-US"/>
        </w:rPr>
        <w:t>PLN.</w:t>
      </w:r>
    </w:p>
  </w:footnote>
  <w:footnote w:id="18">
    <w:p w14:paraId="0FF6C187" w14:textId="05247B91" w:rsidR="007C62DC" w:rsidRDefault="007C62DC" w:rsidP="002E4EF7">
      <w:pPr>
        <w:pStyle w:val="FootnoteText"/>
        <w:spacing w:after="0"/>
        <w:ind w:left="284" w:hanging="284"/>
      </w:pPr>
      <w:r>
        <w:rPr>
          <w:rStyle w:val="FootnoteReference"/>
        </w:rPr>
        <w:footnoteRef/>
      </w:r>
      <w:r>
        <w:t xml:space="preserve"> </w:t>
      </w:r>
      <w:r>
        <w:tab/>
        <w:t xml:space="preserve">See: </w:t>
      </w:r>
      <w:hyperlink r:id="rId23" w:history="1">
        <w:r w:rsidRPr="0027468F">
          <w:rPr>
            <w:rStyle w:val="Hyperlink"/>
          </w:rPr>
          <w:t>http://emerytura.gov.pl/</w:t>
        </w:r>
      </w:hyperlink>
      <w:r>
        <w:rPr>
          <w:rStyle w:val="Hyperlink"/>
          <w:u w:val="none"/>
        </w:rPr>
        <w:t>.</w:t>
      </w:r>
      <w:r>
        <w:t xml:space="preserve"> </w:t>
      </w:r>
    </w:p>
  </w:footnote>
  <w:footnote w:id="19">
    <w:p w14:paraId="781120FB" w14:textId="5D3CDE24" w:rsidR="007C62DC" w:rsidRPr="005C4A5D" w:rsidRDefault="007C62DC" w:rsidP="002E4EF7">
      <w:pPr>
        <w:pStyle w:val="FootnoteText"/>
        <w:spacing w:after="0"/>
        <w:ind w:left="284" w:hanging="284"/>
      </w:pPr>
      <w:r>
        <w:rPr>
          <w:rStyle w:val="FootnoteReference"/>
        </w:rPr>
        <w:footnoteRef/>
      </w:r>
      <w:r>
        <w:rPr>
          <w:lang w:val="en-US"/>
        </w:rPr>
        <w:t xml:space="preserve"> </w:t>
      </w:r>
      <w:r>
        <w:rPr>
          <w:lang w:val="en-US"/>
        </w:rPr>
        <w:tab/>
      </w:r>
      <w:r w:rsidRPr="005C4A5D">
        <w:rPr>
          <w:lang w:val="en-US"/>
        </w:rPr>
        <w:t>Act of 17 December 1998 on Old Age Pensions and Other Benefits from the Social Insurance Fund</w:t>
      </w:r>
      <w:r>
        <w:rPr>
          <w:lang w:val="en-US"/>
        </w:rPr>
        <w:t xml:space="preserve"> (Journal of Laws, 1998, No. 162, item. 1118 with further amendments).</w:t>
      </w:r>
    </w:p>
  </w:footnote>
  <w:footnote w:id="20">
    <w:p w14:paraId="7EAE97DF" w14:textId="6CFE06E6" w:rsidR="007C62DC" w:rsidRPr="008D6C6A" w:rsidRDefault="007C62DC" w:rsidP="002E4EF7">
      <w:pPr>
        <w:pStyle w:val="FootnoteText"/>
        <w:spacing w:after="0"/>
        <w:ind w:left="284" w:hanging="284"/>
      </w:pPr>
      <w:r>
        <w:rPr>
          <w:rStyle w:val="FootnoteReference"/>
        </w:rPr>
        <w:footnoteRef/>
      </w:r>
      <w:r>
        <w:t xml:space="preserve"> </w:t>
      </w:r>
      <w:r>
        <w:tab/>
        <w:t xml:space="preserve">Act of 28 November 2003 on family benefits (Journal of Laws 2003, No. 228, item, 2255, with further amendments); </w:t>
      </w:r>
      <w:hyperlink r:id="rId24" w:history="1">
        <w:r w:rsidRPr="001937C0">
          <w:rPr>
            <w:rStyle w:val="Hyperlink"/>
          </w:rPr>
          <w:t>http://isap.sejm.gov.pl/DetailsServlet?id=WDU20032282255</w:t>
        </w:r>
      </w:hyperlink>
      <w:r>
        <w:t xml:space="preserve"> see also:</w:t>
      </w:r>
      <w:r w:rsidRPr="00555A44">
        <w:t xml:space="preserve"> </w:t>
      </w:r>
      <w:hyperlink r:id="rId25" w:history="1">
        <w:r w:rsidRPr="00EC2942">
          <w:rPr>
            <w:rStyle w:val="Hyperlink"/>
          </w:rPr>
          <w:t>https://rodzina.gov.pl/swiadczenia/swiadczenia-opiekuncze/zasilek-pielegnacyjny</w:t>
        </w:r>
      </w:hyperlink>
      <w:r>
        <w:t>.</w:t>
      </w:r>
    </w:p>
  </w:footnote>
  <w:footnote w:id="21">
    <w:p w14:paraId="6029BFAE" w14:textId="6AE2FBAE" w:rsidR="007C62DC" w:rsidRPr="008D6C6A" w:rsidRDefault="007C62DC" w:rsidP="002E4EF7">
      <w:pPr>
        <w:pStyle w:val="FootnoteText"/>
        <w:spacing w:after="0"/>
        <w:ind w:left="284" w:hanging="284"/>
      </w:pPr>
      <w:r>
        <w:rPr>
          <w:rStyle w:val="FootnoteReference"/>
        </w:rPr>
        <w:footnoteRef/>
      </w:r>
      <w:r>
        <w:t xml:space="preserve"> </w:t>
      </w:r>
      <w:r>
        <w:tab/>
      </w:r>
      <w:r w:rsidRPr="008D6C6A">
        <w:t>Act of 28 November 2003 on family benefits (Journal of Laws 2003, No. 228, item, 2255, with further amendments)</w:t>
      </w:r>
      <w:r>
        <w:t>;</w:t>
      </w:r>
      <w:r w:rsidRPr="00555A44">
        <w:t xml:space="preserve"> </w:t>
      </w:r>
      <w:hyperlink r:id="rId26" w:history="1">
        <w:r w:rsidRPr="001937C0">
          <w:rPr>
            <w:rStyle w:val="Hyperlink"/>
          </w:rPr>
          <w:t>http://isap.sejm.gov.pl/DetailsServlet?id=WDU20032282255</w:t>
        </w:r>
      </w:hyperlink>
      <w:r>
        <w:t xml:space="preserve">; see also: </w:t>
      </w:r>
      <w:hyperlink r:id="rId27" w:history="1">
        <w:r w:rsidRPr="00716F3E">
          <w:rPr>
            <w:rStyle w:val="Hyperlink"/>
          </w:rPr>
          <w:t>https://rodzina.gov.pl/swiadczenia/swiadczenia-opiekuncze/swiadczenie-pielegnacyjne</w:t>
        </w:r>
      </w:hyperlink>
      <w:r>
        <w:t>.</w:t>
      </w:r>
    </w:p>
  </w:footnote>
  <w:footnote w:id="22">
    <w:p w14:paraId="337994D0" w14:textId="06CB9070" w:rsidR="007C62DC" w:rsidRPr="00455E11" w:rsidRDefault="007C62DC" w:rsidP="002E4EF7">
      <w:pPr>
        <w:pStyle w:val="FootnoteText"/>
        <w:spacing w:after="0"/>
        <w:ind w:left="284" w:hanging="284"/>
      </w:pPr>
      <w:r>
        <w:rPr>
          <w:rStyle w:val="FootnoteReference"/>
        </w:rPr>
        <w:footnoteRef/>
      </w:r>
      <w:r>
        <w:t xml:space="preserve"> </w:t>
      </w:r>
      <w:r>
        <w:tab/>
      </w:r>
      <w:r>
        <w:rPr>
          <w:lang w:val="en-US"/>
        </w:rPr>
        <w:t>A</w:t>
      </w:r>
      <w:r w:rsidRPr="00455E11">
        <w:rPr>
          <w:lang w:val="en-US"/>
        </w:rPr>
        <w:t xml:space="preserve">ctual caregiver of a child, a </w:t>
      </w:r>
      <w:proofErr w:type="spellStart"/>
      <w:r w:rsidRPr="00455E11">
        <w:rPr>
          <w:lang w:val="en-US"/>
        </w:rPr>
        <w:t>childʼs</w:t>
      </w:r>
      <w:proofErr w:type="spellEnd"/>
      <w:r w:rsidRPr="00455E11">
        <w:rPr>
          <w:lang w:val="en-US"/>
        </w:rPr>
        <w:t xml:space="preserve"> relative or other persons who have maintenance obligations (except for persons with</w:t>
      </w:r>
      <w:r w:rsidRPr="00455E11">
        <w:rPr>
          <w:rFonts w:cs="Arial"/>
          <w:color w:val="00B0F0"/>
          <w:sz w:val="24"/>
          <w:szCs w:val="24"/>
          <w:lang w:val="en-US"/>
        </w:rPr>
        <w:t xml:space="preserve"> </w:t>
      </w:r>
      <w:r w:rsidRPr="00455E11">
        <w:rPr>
          <w:lang w:val="en-US"/>
        </w:rPr>
        <w:t>a severe degree of disability</w:t>
      </w:r>
      <w:r>
        <w:rPr>
          <w:lang w:val="en-US"/>
        </w:rPr>
        <w:t>).</w:t>
      </w:r>
    </w:p>
  </w:footnote>
  <w:footnote w:id="23">
    <w:p w14:paraId="69CCA03E" w14:textId="4184CCA9" w:rsidR="007C62DC" w:rsidRPr="008D6C6A" w:rsidRDefault="007C62DC" w:rsidP="002E4EF7">
      <w:pPr>
        <w:pStyle w:val="FootnoteText"/>
        <w:spacing w:after="0"/>
        <w:ind w:left="284" w:hanging="284"/>
      </w:pPr>
      <w:r>
        <w:rPr>
          <w:rStyle w:val="FootnoteReference"/>
        </w:rPr>
        <w:footnoteRef/>
      </w:r>
      <w:r>
        <w:t xml:space="preserve"> </w:t>
      </w:r>
      <w:r>
        <w:tab/>
      </w:r>
      <w:r w:rsidRPr="008D6C6A">
        <w:t>Act of 28 November 2003 on family benefits (Journal of Laws 2003, No. 228, item, 2255, with further amendments)</w:t>
      </w:r>
      <w:r>
        <w:t>;</w:t>
      </w:r>
      <w:r w:rsidRPr="00555A44">
        <w:t xml:space="preserve"> </w:t>
      </w:r>
      <w:hyperlink r:id="rId28" w:history="1">
        <w:r w:rsidRPr="001937C0">
          <w:rPr>
            <w:rStyle w:val="Hyperlink"/>
          </w:rPr>
          <w:t>http://isap.sejm.gov.pl/DetailsServlet?id=WDU20032282255</w:t>
        </w:r>
      </w:hyperlink>
      <w:r>
        <w:t xml:space="preserve">; see also: </w:t>
      </w:r>
      <w:hyperlink r:id="rId29" w:history="1">
        <w:r w:rsidRPr="00716F3E">
          <w:rPr>
            <w:rStyle w:val="Hyperlink"/>
          </w:rPr>
          <w:t>https://rodzina.gov.pl/swiadczenia/swiadczenia-opiekuncze/specjalny-zasilek-opiekunczy</w:t>
        </w:r>
      </w:hyperlink>
      <w:r>
        <w:t>.</w:t>
      </w:r>
    </w:p>
  </w:footnote>
  <w:footnote w:id="24">
    <w:p w14:paraId="1FEA17BF" w14:textId="48F0365D" w:rsidR="007C62DC" w:rsidRPr="008D6C6A" w:rsidRDefault="007C62DC" w:rsidP="002E4EF7">
      <w:pPr>
        <w:pStyle w:val="FootnoteText"/>
        <w:spacing w:after="0"/>
        <w:ind w:left="284" w:hanging="284"/>
      </w:pPr>
      <w:r>
        <w:rPr>
          <w:rStyle w:val="FootnoteReference"/>
        </w:rPr>
        <w:footnoteRef/>
      </w:r>
      <w:r>
        <w:t xml:space="preserve"> </w:t>
      </w:r>
      <w:r>
        <w:tab/>
      </w:r>
      <w:r w:rsidRPr="008D6C6A">
        <w:t>Act of 28 November 2003 on family benefits (Journal of Laws 2003, No. 228, item, 2255, with further amendments)</w:t>
      </w:r>
      <w:r>
        <w:t xml:space="preserve">; </w:t>
      </w:r>
      <w:hyperlink r:id="rId30" w:history="1">
        <w:r w:rsidRPr="001937C0">
          <w:rPr>
            <w:rStyle w:val="Hyperlink"/>
          </w:rPr>
          <w:t>http://isap.sejm.gov.pl/DetailsServlet?id=WDU20032282255</w:t>
        </w:r>
      </w:hyperlink>
      <w:r>
        <w:t xml:space="preserve">; see also: </w:t>
      </w:r>
      <w:hyperlink r:id="rId31" w:history="1">
        <w:r w:rsidRPr="001937C0">
          <w:rPr>
            <w:rStyle w:val="Hyperlink"/>
          </w:rPr>
          <w:t>https://rodzina.gov.pl/swiadczenia/zasilek-rodzinny</w:t>
        </w:r>
      </w:hyperlink>
      <w:r>
        <w:t>.</w:t>
      </w:r>
    </w:p>
  </w:footnote>
  <w:footnote w:id="25">
    <w:p w14:paraId="26111858" w14:textId="712833F9" w:rsidR="007C62DC" w:rsidRPr="00716F3E" w:rsidRDefault="007C62DC" w:rsidP="002E4EF7">
      <w:pPr>
        <w:pStyle w:val="FootnoteText"/>
        <w:spacing w:after="0"/>
        <w:ind w:left="284" w:hanging="284"/>
        <w:rPr>
          <w:rFonts w:cs="Arial"/>
        </w:rPr>
      </w:pPr>
      <w:r w:rsidRPr="00716F3E">
        <w:rPr>
          <w:rStyle w:val="FootnoteReference"/>
          <w:rFonts w:cs="Arial"/>
        </w:rPr>
        <w:footnoteRef/>
      </w:r>
      <w:r w:rsidRPr="00716F3E">
        <w:rPr>
          <w:rFonts w:cs="Arial"/>
        </w:rPr>
        <w:t xml:space="preserve"> </w:t>
      </w:r>
      <w:r w:rsidRPr="00716F3E">
        <w:rPr>
          <w:rFonts w:cs="Arial"/>
        </w:rPr>
        <w:tab/>
      </w:r>
      <w:hyperlink r:id="rId32" w:history="1">
        <w:r w:rsidRPr="00716F3E">
          <w:rPr>
            <w:rStyle w:val="Hyperlink"/>
            <w:rFonts w:cs="Arial"/>
          </w:rPr>
          <w:t>https://rodzina.gov.pl/narodziny/swiadczenia-rodzinne/dodatki/dodatek-z-tytulu-ksztalcenia-i-rehabilitacji-dziecka</w:t>
        </w:r>
      </w:hyperlink>
      <w:r>
        <w:rPr>
          <w:rFonts w:cs="Arial"/>
        </w:rPr>
        <w:t>.</w:t>
      </w:r>
    </w:p>
  </w:footnote>
  <w:footnote w:id="26">
    <w:p w14:paraId="15E52786" w14:textId="2EF33229" w:rsidR="007C62DC" w:rsidRPr="00716F3E" w:rsidRDefault="007C62DC" w:rsidP="002E4EF7">
      <w:pPr>
        <w:pStyle w:val="FootnoteText"/>
        <w:spacing w:after="0"/>
        <w:ind w:left="284" w:hanging="284"/>
        <w:rPr>
          <w:rFonts w:cs="Arial"/>
        </w:rPr>
      </w:pPr>
      <w:r w:rsidRPr="00716F3E">
        <w:rPr>
          <w:rStyle w:val="FootnoteReference"/>
          <w:rFonts w:cs="Arial"/>
        </w:rPr>
        <w:footnoteRef/>
      </w:r>
      <w:r w:rsidRPr="00716F3E">
        <w:rPr>
          <w:rFonts w:cs="Arial"/>
        </w:rPr>
        <w:t xml:space="preserve"> </w:t>
      </w:r>
      <w:r w:rsidRPr="00716F3E">
        <w:rPr>
          <w:rFonts w:cs="Arial"/>
        </w:rPr>
        <w:tab/>
        <w:t xml:space="preserve">Act of 11 February 2016 on the state support in bringing up children (Journal of Laws, 2016, item. 195); </w:t>
      </w:r>
      <w:hyperlink r:id="rId33" w:history="1">
        <w:r w:rsidRPr="006B2801">
          <w:rPr>
            <w:rStyle w:val="Hyperlink"/>
            <w:rFonts w:cs="Arial"/>
          </w:rPr>
          <w:t>http://isap.sejm.gov.pl/DetailsServlet?id=WDU20160000195</w:t>
        </w:r>
      </w:hyperlink>
      <w:r w:rsidRPr="00716F3E">
        <w:rPr>
          <w:rFonts w:cs="Arial"/>
        </w:rPr>
        <w:t xml:space="preserve">; see also: </w:t>
      </w:r>
      <w:hyperlink r:id="rId34" w:history="1">
        <w:r w:rsidRPr="00716F3E">
          <w:rPr>
            <w:rStyle w:val="Hyperlink"/>
            <w:rFonts w:cs="Arial"/>
          </w:rPr>
          <w:t>https://www.mpips.gov.pl/wsparcie-dla-rodzin-z-dziecmi/rodzina-500-plus/wyjasniamy-krok-po-kroku/</w:t>
        </w:r>
      </w:hyperlink>
      <w:r>
        <w:rPr>
          <w:rFonts w:cs="Arial"/>
        </w:rPr>
        <w:t>.</w:t>
      </w:r>
    </w:p>
  </w:footnote>
  <w:footnote w:id="27">
    <w:p w14:paraId="38ED3873" w14:textId="5213836B" w:rsidR="007C62DC" w:rsidRDefault="007C62DC" w:rsidP="002E4EF7">
      <w:pPr>
        <w:pStyle w:val="FootnoteText"/>
        <w:spacing w:after="0"/>
        <w:ind w:left="284" w:hanging="284"/>
        <w:rPr>
          <w:rFonts w:eastAsia="HAGaramond" w:cs="HAGaramond"/>
        </w:rPr>
      </w:pPr>
      <w:r w:rsidRPr="00716F3E">
        <w:rPr>
          <w:rFonts w:cs="Arial"/>
        </w:rPr>
        <w:footnoteRef/>
      </w:r>
      <w:r w:rsidRPr="00716F3E">
        <w:rPr>
          <w:rFonts w:eastAsia="HAGaramond" w:cs="Arial"/>
          <w:lang w:val="en-US"/>
        </w:rPr>
        <w:t xml:space="preserve"> </w:t>
      </w:r>
      <w:r w:rsidRPr="00716F3E">
        <w:rPr>
          <w:rFonts w:eastAsia="HAGaramond" w:cs="Arial"/>
          <w:lang w:val="en-US"/>
        </w:rPr>
        <w:tab/>
      </w:r>
      <w:r w:rsidRPr="00716F3E">
        <w:rPr>
          <w:rFonts w:eastAsia="HAGaramond" w:cs="Arial"/>
          <w:iCs/>
        </w:rPr>
        <w:t>Act of 12 March 2004 on Social Assistance (Journal of Law 2004, No. 64, item. 593, with further amendments)</w:t>
      </w:r>
      <w:r w:rsidRPr="00716F3E">
        <w:rPr>
          <w:rFonts w:eastAsia="HAGaramond" w:cs="Arial"/>
        </w:rPr>
        <w:t xml:space="preserve">; </w:t>
      </w:r>
      <w:hyperlink r:id="rId35" w:history="1">
        <w:r w:rsidRPr="00716F3E">
          <w:rPr>
            <w:rStyle w:val="Hyperlink"/>
            <w:rFonts w:eastAsia="HAGaramond" w:cs="Arial"/>
          </w:rPr>
          <w:t>http://isap.sejm.gov.pl/DetailsServlet?id=WDU20040640593</w:t>
        </w:r>
      </w:hyperlink>
      <w:r w:rsidRPr="00716F3E">
        <w:rPr>
          <w:rFonts w:eastAsia="HAGaramond" w:cs="Arial"/>
        </w:rPr>
        <w:t xml:space="preserve">; see also: </w:t>
      </w:r>
      <w:hyperlink r:id="rId36" w:history="1">
        <w:r w:rsidRPr="00716F3E">
          <w:rPr>
            <w:rStyle w:val="Hyperlink"/>
            <w:rFonts w:eastAsia="HAGaramond" w:cs="Arial"/>
          </w:rPr>
          <w:t>https://www.mpips.gov.pl/pomoc-spoleczna/</w:t>
        </w:r>
      </w:hyperlink>
      <w:r>
        <w:rPr>
          <w:rFonts w:eastAsia="HAGaramond" w:cs="HAGaramond"/>
        </w:rPr>
        <w:t>.</w:t>
      </w:r>
    </w:p>
  </w:footnote>
  <w:footnote w:id="28">
    <w:p w14:paraId="46FA94CB" w14:textId="4F51D8B6" w:rsidR="007C62DC" w:rsidRPr="008501FF" w:rsidRDefault="007C62DC" w:rsidP="002E4EF7">
      <w:pPr>
        <w:pStyle w:val="FootnoteText"/>
        <w:spacing w:after="0"/>
        <w:ind w:left="284" w:hanging="284"/>
      </w:pPr>
      <w:r>
        <w:rPr>
          <w:rStyle w:val="FootnoteReference"/>
        </w:rPr>
        <w:footnoteRef/>
      </w:r>
      <w:r>
        <w:t xml:space="preserve"> </w:t>
      </w:r>
      <w:r>
        <w:tab/>
      </w:r>
      <w:r w:rsidRPr="008501FF">
        <w:t>This situation may apply to persons who are totally incapable of working but are not eligible ei</w:t>
      </w:r>
      <w:r>
        <w:t xml:space="preserve">ther for an incapacity pension </w:t>
      </w:r>
      <w:r w:rsidRPr="008501FF">
        <w:t>or for a social pension</w:t>
      </w:r>
      <w:r>
        <w:t>.</w:t>
      </w:r>
    </w:p>
  </w:footnote>
  <w:footnote w:id="29">
    <w:p w14:paraId="3A4417E5" w14:textId="2551EE45" w:rsidR="007C62DC" w:rsidRPr="00A41355" w:rsidRDefault="007C62DC" w:rsidP="002E4EF7">
      <w:pPr>
        <w:pStyle w:val="FootnoteText"/>
        <w:spacing w:after="0"/>
        <w:ind w:left="284" w:hanging="284"/>
        <w:rPr>
          <w:lang w:val="en-US"/>
        </w:rPr>
      </w:pPr>
      <w:r>
        <w:rPr>
          <w:rStyle w:val="FootnoteReference"/>
        </w:rPr>
        <w:footnoteRef/>
      </w:r>
      <w:r>
        <w:t xml:space="preserve"> </w:t>
      </w:r>
      <w:r>
        <w:tab/>
      </w:r>
      <w:r w:rsidRPr="00A41355">
        <w:rPr>
          <w:lang w:val="en-US"/>
        </w:rPr>
        <w:t>Charter of Rights for Persons with Disabilities, approved by the Parliament (Sejm) 15 on 1 August 199</w:t>
      </w:r>
      <w:r>
        <w:rPr>
          <w:lang w:val="en-US"/>
        </w:rPr>
        <w:t>7 (M.P. 1997, No. 50, item 475);</w:t>
      </w:r>
      <w:r w:rsidRPr="001A77F9">
        <w:t xml:space="preserve"> </w:t>
      </w:r>
      <w:hyperlink r:id="rId37" w:history="1">
        <w:r w:rsidRPr="00716F3E">
          <w:rPr>
            <w:rStyle w:val="Hyperlink"/>
            <w:lang w:val="en-US"/>
          </w:rPr>
          <w:t>http://isap.sejm.gov.pl/DetailsServlet?id=WMP19970500475</w:t>
        </w:r>
      </w:hyperlink>
      <w:r>
        <w:rPr>
          <w:lang w:val="en-US"/>
        </w:rPr>
        <w:t>.</w:t>
      </w:r>
    </w:p>
  </w:footnote>
  <w:footnote w:id="30">
    <w:p w14:paraId="2F77B730" w14:textId="1A3D8CF9" w:rsidR="007C62DC" w:rsidRPr="00A41355" w:rsidRDefault="007C62DC" w:rsidP="002E4EF7">
      <w:pPr>
        <w:pStyle w:val="FootnoteText"/>
        <w:spacing w:after="0"/>
        <w:ind w:left="284" w:hanging="284"/>
      </w:pPr>
      <w:r>
        <w:rPr>
          <w:rStyle w:val="FootnoteReference"/>
        </w:rPr>
        <w:footnoteRef/>
      </w:r>
      <w:r>
        <w:t xml:space="preserve"> </w:t>
      </w:r>
      <w:r>
        <w:tab/>
      </w:r>
      <w:r w:rsidRPr="00A41355">
        <w:rPr>
          <w:lang w:val="en-US"/>
        </w:rPr>
        <w:t>Act of 3 December 2010 on the Implementation of Certain Provisions of the European Union in the Field of Equal Treatment (Journal of Laws 201</w:t>
      </w:r>
      <w:r>
        <w:rPr>
          <w:lang w:val="en-US"/>
        </w:rPr>
        <w:t xml:space="preserve">0, No. 254, item 1700); </w:t>
      </w:r>
      <w:hyperlink r:id="rId38" w:history="1">
        <w:r w:rsidRPr="00716F3E">
          <w:rPr>
            <w:rStyle w:val="Hyperlink"/>
            <w:lang w:val="en-US"/>
          </w:rPr>
          <w:t>http://isap.sejm.gov.pl/DetailsServlet?id=WDU20102541700</w:t>
        </w:r>
      </w:hyperlink>
      <w:r>
        <w:rPr>
          <w:lang w:val="en-US"/>
        </w:rPr>
        <w:t>.</w:t>
      </w:r>
    </w:p>
  </w:footnote>
  <w:footnote w:id="31">
    <w:p w14:paraId="6E4780D9" w14:textId="38F52E32" w:rsidR="007C62DC" w:rsidRPr="009D4622" w:rsidRDefault="007C62DC" w:rsidP="002E4EF7">
      <w:pPr>
        <w:pStyle w:val="FootnoteText"/>
        <w:spacing w:after="0"/>
        <w:ind w:left="284" w:hanging="284"/>
      </w:pPr>
      <w:r>
        <w:rPr>
          <w:rStyle w:val="FootnoteReference"/>
        </w:rPr>
        <w:footnoteRef/>
      </w:r>
      <w:r>
        <w:t xml:space="preserve"> </w:t>
      </w:r>
      <w:r>
        <w:tab/>
      </w:r>
      <w:r w:rsidRPr="009D4622">
        <w:t xml:space="preserve">Alternative Report on the Implementation of the UN Convention on the Rights of Persons with Disabilities, KSK Foundation, Warsaw 2015 </w:t>
      </w:r>
      <w:hyperlink r:id="rId39" w:history="1">
        <w:r w:rsidRPr="00716F3E">
          <w:rPr>
            <w:rStyle w:val="Hyperlink"/>
          </w:rPr>
          <w:t>http://tbinternet.ohchr.org/_layouts/treatybodyexternal/Download.aspx?symbolno=INT%2fCRPD%2fNGO%2fPOL%2f21651&amp;Lang=en</w:t>
        </w:r>
      </w:hyperlink>
      <w:r>
        <w:t>.</w:t>
      </w:r>
    </w:p>
  </w:footnote>
  <w:footnote w:id="32">
    <w:p w14:paraId="4827052F" w14:textId="3E856408" w:rsidR="007C62DC" w:rsidRPr="009B5A7B" w:rsidRDefault="007C62DC" w:rsidP="002E4EF7">
      <w:pPr>
        <w:pStyle w:val="FootnoteText"/>
        <w:spacing w:after="0"/>
        <w:ind w:left="284" w:hanging="284"/>
      </w:pPr>
      <w:r>
        <w:rPr>
          <w:rStyle w:val="FootnoteReference"/>
        </w:rPr>
        <w:footnoteRef/>
      </w:r>
      <w:r>
        <w:t xml:space="preserve"> </w:t>
      </w:r>
      <w:r>
        <w:tab/>
      </w:r>
      <w:r w:rsidRPr="007F5E3F">
        <w:t>Implementation of the CRPD in Poland. Report of the Commissioner for Hum</w:t>
      </w:r>
      <w:r>
        <w:t xml:space="preserve">an Rights for years 2012-2014, </w:t>
      </w:r>
      <w:r w:rsidRPr="007F5E3F">
        <w:t xml:space="preserve">Warsaw 2015; </w:t>
      </w:r>
      <w:hyperlink r:id="rId40" w:history="1">
        <w:r w:rsidRPr="00716F3E">
          <w:rPr>
            <w:rStyle w:val="Hyperlink"/>
          </w:rPr>
          <w:t>https://www.rpo.gov.pl/pl/content/realizacja-przez-polsk%C4%99-zobowi%C4%85za%C5%84-wynikaj%C4%85cych-z-konwencji-o-prawach-os%C3%B3b-niepe%C5%82nosprawnych</w:t>
        </w:r>
      </w:hyperlink>
      <w:r>
        <w:t>.</w:t>
      </w:r>
    </w:p>
  </w:footnote>
  <w:footnote w:id="33">
    <w:p w14:paraId="6764730A" w14:textId="0174E148" w:rsidR="007C62DC" w:rsidRPr="00E95134" w:rsidRDefault="007C62DC" w:rsidP="002E4EF7">
      <w:pPr>
        <w:pStyle w:val="FootnoteText"/>
        <w:spacing w:after="0"/>
        <w:ind w:left="284" w:hanging="284"/>
      </w:pPr>
      <w:r>
        <w:rPr>
          <w:rStyle w:val="FootnoteReference"/>
        </w:rPr>
        <w:footnoteRef/>
      </w:r>
      <w:r>
        <w:t xml:space="preserve"> </w:t>
      </w:r>
      <w:r>
        <w:tab/>
        <w:t>The relative poverty line for a family with two kids amounted PLN 860 per person (as of December 2015).</w:t>
      </w:r>
    </w:p>
  </w:footnote>
  <w:footnote w:id="34">
    <w:p w14:paraId="0E3DB3FF" w14:textId="4D31F5E2" w:rsidR="007C62DC" w:rsidRPr="00463912" w:rsidRDefault="007C62DC" w:rsidP="002E4EF7">
      <w:pPr>
        <w:pStyle w:val="FootnoteText"/>
        <w:spacing w:after="0"/>
        <w:ind w:left="284" w:hanging="284"/>
      </w:pPr>
      <w:r>
        <w:rPr>
          <w:rStyle w:val="FootnoteReference"/>
        </w:rPr>
        <w:footnoteRef/>
      </w:r>
      <w:r>
        <w:t xml:space="preserve"> </w:t>
      </w:r>
      <w:r>
        <w:tab/>
      </w:r>
      <w:r w:rsidRPr="00463912">
        <w:t xml:space="preserve">Median wage in Poland is approximately gross </w:t>
      </w:r>
      <w:r>
        <w:t xml:space="preserve">PLN </w:t>
      </w:r>
      <w:r w:rsidRPr="00463912">
        <w:t>3</w:t>
      </w:r>
      <w:r>
        <w:t>,300</w:t>
      </w:r>
      <w:r w:rsidRPr="00463912">
        <w:t xml:space="preserve"> thousand (approx. </w:t>
      </w:r>
      <w:r>
        <w:rPr>
          <w:lang w:val="en-US"/>
        </w:rPr>
        <w:t>PLN</w:t>
      </w:r>
      <w:r w:rsidRPr="00463912">
        <w:rPr>
          <w:lang w:val="en-US"/>
        </w:rPr>
        <w:t xml:space="preserve"> 2</w:t>
      </w:r>
      <w:r>
        <w:rPr>
          <w:lang w:val="en-US"/>
        </w:rPr>
        <w:t>,400</w:t>
      </w:r>
      <w:r w:rsidRPr="00463912">
        <w:rPr>
          <w:lang w:val="en-US"/>
        </w:rPr>
        <w:t xml:space="preserve"> thousand net). Adding to this nursing benefit (</w:t>
      </w:r>
      <w:r>
        <w:rPr>
          <w:lang w:val="en-US"/>
        </w:rPr>
        <w:t xml:space="preserve">PLN </w:t>
      </w:r>
      <w:r w:rsidRPr="00463912">
        <w:rPr>
          <w:lang w:val="en-US"/>
        </w:rPr>
        <w:t>1300), care allowance (</w:t>
      </w:r>
      <w:r>
        <w:rPr>
          <w:lang w:val="en-US"/>
        </w:rPr>
        <w:t>PLN 153) and the new 500+ benefit for two children (PLN 1000; payable since 1</w:t>
      </w:r>
      <w:r w:rsidRPr="00463912">
        <w:rPr>
          <w:vertAlign w:val="superscript"/>
          <w:lang w:val="en-US"/>
        </w:rPr>
        <w:t>st</w:t>
      </w:r>
      <w:r>
        <w:rPr>
          <w:lang w:val="en-US"/>
        </w:rPr>
        <w:t xml:space="preserve"> April 2016), the monthly income of this family amounts approximately PLN 4853 (PLN 1213 per person).</w:t>
      </w:r>
    </w:p>
  </w:footnote>
  <w:footnote w:id="35">
    <w:p w14:paraId="0D10C217" w14:textId="3331319F" w:rsidR="007C62DC" w:rsidRPr="00E95134" w:rsidRDefault="007C62DC" w:rsidP="002E4EF7">
      <w:pPr>
        <w:pStyle w:val="FootnoteText"/>
        <w:spacing w:after="0"/>
        <w:ind w:left="284" w:hanging="284"/>
      </w:pPr>
      <w:r>
        <w:rPr>
          <w:rStyle w:val="FootnoteReference"/>
        </w:rPr>
        <w:footnoteRef/>
      </w:r>
      <w:r>
        <w:t xml:space="preserve"> </w:t>
      </w:r>
      <w:r>
        <w:tab/>
        <w:t>The relative poverty line for a two persons’ household amounted PLN 890 per person (as of December 2015).</w:t>
      </w:r>
    </w:p>
  </w:footnote>
  <w:footnote w:id="36">
    <w:p w14:paraId="34C1F749" w14:textId="7E84570C" w:rsidR="007C62DC" w:rsidRPr="00E95134" w:rsidRDefault="007C62DC" w:rsidP="002E4EF7">
      <w:pPr>
        <w:pStyle w:val="FootnoteText"/>
        <w:spacing w:after="0"/>
        <w:ind w:left="284" w:hanging="284"/>
      </w:pPr>
      <w:r>
        <w:rPr>
          <w:rStyle w:val="FootnoteReference"/>
        </w:rPr>
        <w:footnoteRef/>
      </w:r>
      <w:r>
        <w:t xml:space="preserve"> </w:t>
      </w:r>
      <w:r>
        <w:tab/>
        <w:t>The relative poverty line for a single person household amounted PLN 1079 per person (as of December 2015)</w:t>
      </w:r>
    </w:p>
  </w:footnote>
  <w:footnote w:id="37">
    <w:p w14:paraId="0C9A9BB9" w14:textId="00C2EAD2" w:rsidR="007C62DC" w:rsidRPr="003B16FA" w:rsidRDefault="007C62DC" w:rsidP="002E4EF7">
      <w:pPr>
        <w:pStyle w:val="FootnoteText"/>
        <w:spacing w:after="0"/>
        <w:ind w:left="284" w:hanging="284"/>
        <w:rPr>
          <w:lang w:val="en-US"/>
        </w:rPr>
      </w:pPr>
      <w:r>
        <w:rPr>
          <w:rStyle w:val="FootnoteReference"/>
        </w:rPr>
        <w:footnoteRef/>
      </w:r>
      <w:r>
        <w:t xml:space="preserve"> </w:t>
      </w:r>
      <w:r>
        <w:tab/>
        <w:t xml:space="preserve">CSO (2015) “Retirement and Other Pensions in 2014”, Warsaw: Central Statistical Office; available at: </w:t>
      </w:r>
      <w:hyperlink r:id="rId41" w:history="1">
        <w:r w:rsidRPr="00507242">
          <w:rPr>
            <w:rStyle w:val="Hyperlink"/>
          </w:rPr>
          <w:t>http://stat.gov.pl/obszary-tematyczne/rynek-pracy/pracujacy-zatrudnieni-wynagrodzenia-koszty-pracy/emerytury-i-renty-w-2014-r-,10,5.html</w:t>
        </w:r>
      </w:hyperlink>
      <w:r>
        <w:t>.</w:t>
      </w:r>
    </w:p>
  </w:footnote>
  <w:footnote w:id="38">
    <w:p w14:paraId="041FD47C" w14:textId="1FD81E9A" w:rsidR="007C62DC" w:rsidRPr="00B2500D" w:rsidRDefault="007C62DC" w:rsidP="002E4EF7">
      <w:pPr>
        <w:pStyle w:val="FootnoteText"/>
        <w:spacing w:after="0"/>
        <w:ind w:left="284" w:hanging="284"/>
      </w:pPr>
      <w:r>
        <w:rPr>
          <w:rStyle w:val="FootnoteReference"/>
        </w:rPr>
        <w:footnoteRef/>
      </w:r>
      <w:r>
        <w:t xml:space="preserve"> </w:t>
      </w:r>
      <w:r>
        <w:tab/>
      </w:r>
      <w:r w:rsidRPr="00B2500D">
        <w:t>Implementation of the CRPD in Poland. Report of the Commissioner for Hum</w:t>
      </w:r>
      <w:r>
        <w:t xml:space="preserve">an Rights for years 2012-2014, </w:t>
      </w:r>
      <w:r w:rsidRPr="00B2500D">
        <w:t xml:space="preserve">Warsaw 2015; </w:t>
      </w:r>
      <w:hyperlink r:id="rId42" w:history="1">
        <w:r w:rsidRPr="00B82CD1">
          <w:rPr>
            <w:rStyle w:val="Hyperlink"/>
          </w:rPr>
          <w:t>https://www.rpo.gov.pl/pl/content/realizacja-przez-polsk%C4%99-zobowi%C4%85za%C5%84-wynikaj%C4%85cych-z-konwencji-o-prawach-os%C3%B3b-niepe%C5%82nosprawnych</w:t>
        </w:r>
      </w:hyperlink>
      <w:r>
        <w:t>.</w:t>
      </w:r>
    </w:p>
  </w:footnote>
  <w:footnote w:id="39">
    <w:p w14:paraId="10A4B171" w14:textId="1E70D228" w:rsidR="007C62DC" w:rsidRPr="00497206" w:rsidRDefault="007C62DC" w:rsidP="002E4EF7">
      <w:pPr>
        <w:pStyle w:val="FootnoteText"/>
        <w:spacing w:after="0"/>
        <w:ind w:left="284" w:hanging="284"/>
      </w:pPr>
      <w:r>
        <w:rPr>
          <w:rStyle w:val="FootnoteReference"/>
        </w:rPr>
        <w:footnoteRef/>
      </w:r>
      <w:r>
        <w:t xml:space="preserve"> </w:t>
      </w:r>
      <w:r>
        <w:tab/>
        <w:t xml:space="preserve">Report on the State Fund for Disabled Persons Rehabilitation’ financial plan in 2014, PFRON, Warsaw 2015; </w:t>
      </w:r>
      <w:hyperlink r:id="rId43" w:history="1">
        <w:r w:rsidRPr="00B82CD1">
          <w:rPr>
            <w:rStyle w:val="Hyperlink"/>
          </w:rPr>
          <w:t>https://www.pfron.org.pl/bip/budzet-funduszu/1076,Sprawozdania-z-realizacji-planu-rzeczowo-finansowego-z-dzialalnosci-PFRON-w-lata.html</w:t>
        </w:r>
      </w:hyperlink>
      <w:r>
        <w:t>.</w:t>
      </w:r>
    </w:p>
  </w:footnote>
  <w:footnote w:id="40">
    <w:p w14:paraId="4B9DDD4A" w14:textId="4734EF61" w:rsidR="007C62DC" w:rsidRPr="00E71BF3" w:rsidRDefault="007C62DC" w:rsidP="002E4EF7">
      <w:pPr>
        <w:pStyle w:val="FootnoteText"/>
        <w:spacing w:after="0"/>
        <w:ind w:left="284" w:hanging="284"/>
      </w:pPr>
      <w:r>
        <w:rPr>
          <w:rStyle w:val="FootnoteReference"/>
        </w:rPr>
        <w:footnoteRef/>
      </w:r>
      <w:r>
        <w:t xml:space="preserve"> </w:t>
      </w:r>
      <w:r>
        <w:tab/>
        <w:t xml:space="preserve">Implementation of the CRPD in Poland. Report of the Commissioner for Human Rights for years 2012-2014, Warsaw 2015; </w:t>
      </w:r>
      <w:hyperlink r:id="rId44" w:history="1">
        <w:r w:rsidRPr="00B82CD1">
          <w:rPr>
            <w:rStyle w:val="Hyperlink"/>
          </w:rPr>
          <w:t>https://www.rpo.gov.pl/pl/content/realizacja-przez-polsk%C4%99-zobowi%C4%85za%C5%84-wynikaj%C4%85cych-z-konwencji-o-prawach-os%C3%B3b-niepe%C5%82nosprawnych</w:t>
        </w:r>
      </w:hyperlink>
      <w:r>
        <w:t>.</w:t>
      </w:r>
    </w:p>
  </w:footnote>
  <w:footnote w:id="41">
    <w:p w14:paraId="5CC82207" w14:textId="64651F75" w:rsidR="007C62DC" w:rsidRPr="000E073C" w:rsidRDefault="007C62DC" w:rsidP="002E4EF7">
      <w:pPr>
        <w:pStyle w:val="FootnoteText"/>
        <w:spacing w:after="0"/>
        <w:ind w:left="284" w:hanging="284"/>
      </w:pPr>
      <w:r>
        <w:rPr>
          <w:rStyle w:val="FootnoteReference"/>
        </w:rPr>
        <w:footnoteRef/>
      </w:r>
      <w:r>
        <w:t xml:space="preserve"> </w:t>
      </w:r>
      <w:r>
        <w:tab/>
        <w:t>Initial report of Poland submitted in accordance to Article 35 of the CRPD, 2014.</w:t>
      </w:r>
    </w:p>
  </w:footnote>
  <w:footnote w:id="42">
    <w:p w14:paraId="3DE5D629" w14:textId="03323791" w:rsidR="007C62DC" w:rsidRPr="001D6954" w:rsidRDefault="007C62DC" w:rsidP="002E4EF7">
      <w:pPr>
        <w:pStyle w:val="FootnoteText"/>
        <w:spacing w:after="0"/>
        <w:ind w:left="284" w:hanging="284"/>
        <w:rPr>
          <w:b/>
        </w:rPr>
      </w:pPr>
      <w:r>
        <w:rPr>
          <w:rStyle w:val="FootnoteReference"/>
        </w:rPr>
        <w:footnoteRef/>
      </w:r>
      <w:r>
        <w:t xml:space="preserve"> </w:t>
      </w:r>
      <w:r>
        <w:tab/>
      </w:r>
      <w:r w:rsidRPr="004A3F22">
        <w:t>Alternative Report on the Implementation of the UN Convention on the Rights of Persons with Disabilities</w:t>
      </w:r>
      <w:r>
        <w:t>, KSK Foundation, Warsaw 2015</w:t>
      </w:r>
      <w:r w:rsidRPr="0095717F">
        <w:t xml:space="preserve"> </w:t>
      </w:r>
      <w:hyperlink r:id="rId45" w:history="1">
        <w:r w:rsidRPr="00954962">
          <w:rPr>
            <w:rStyle w:val="Hyperlink"/>
          </w:rPr>
          <w:t>http://tbinternet.ohchr.org/_layouts/treatybodyexternal/Download.aspx?symbolno=INT%2fCRPD%2fNGO%2fPOL%2f21651&amp;Lang=en</w:t>
        </w:r>
      </w:hyperlink>
      <w:r>
        <w:t>.</w:t>
      </w:r>
    </w:p>
  </w:footnote>
  <w:footnote w:id="43">
    <w:p w14:paraId="68C1F8C7" w14:textId="4DB98967" w:rsidR="007C62DC" w:rsidRPr="001D6954" w:rsidRDefault="007C62DC" w:rsidP="002E4EF7">
      <w:pPr>
        <w:pStyle w:val="FootnoteText"/>
        <w:spacing w:after="0"/>
        <w:ind w:left="284" w:hanging="284"/>
        <w:rPr>
          <w:lang w:val="en-US"/>
        </w:rPr>
      </w:pPr>
      <w:r>
        <w:rPr>
          <w:rStyle w:val="FootnoteReference"/>
        </w:rPr>
        <w:footnoteRef/>
      </w:r>
      <w:r>
        <w:t xml:space="preserve"> </w:t>
      </w:r>
      <w:r>
        <w:tab/>
        <w:t xml:space="preserve">MPiPS-03 report for Jan - De 2014, Ministry of Labour and Social Policy </w:t>
      </w:r>
      <w:hyperlink r:id="rId46" w:anchor="akapit1" w:history="1">
        <w:r w:rsidRPr="000915E6">
          <w:rPr>
            <w:rStyle w:val="Hyperlink"/>
          </w:rPr>
          <w:t>http://www.mpips.gov.pl/pomoc-spoleczna/raporty-i-statystyki/statystyki-pomocy-spolecznej/statystyka-za-rok-2014-a/#akapit1</w:t>
        </w:r>
      </w:hyperlink>
      <w:r>
        <w:t>.</w:t>
      </w:r>
    </w:p>
  </w:footnote>
  <w:footnote w:id="44">
    <w:p w14:paraId="35230DA2" w14:textId="178D145C" w:rsidR="007C62DC" w:rsidRPr="001D6954" w:rsidRDefault="007C62DC" w:rsidP="002E4EF7">
      <w:pPr>
        <w:pStyle w:val="FootnoteText"/>
        <w:spacing w:after="0"/>
        <w:ind w:left="284" w:hanging="284"/>
        <w:rPr>
          <w:lang w:val="en-US"/>
        </w:rPr>
      </w:pPr>
      <w:r>
        <w:rPr>
          <w:rStyle w:val="FootnoteReference"/>
        </w:rPr>
        <w:footnoteRef/>
      </w:r>
      <w:r>
        <w:t xml:space="preserve"> </w:t>
      </w:r>
      <w:r>
        <w:tab/>
      </w:r>
      <w:r w:rsidRPr="001D6954">
        <w:t xml:space="preserve">Alternative Report on the Implementation of the UN Convention on the Rights of Persons with Disabilities, KSK Foundation, Warsaw 2015 </w:t>
      </w:r>
      <w:hyperlink r:id="rId47" w:history="1">
        <w:r w:rsidRPr="000915E6">
          <w:rPr>
            <w:rStyle w:val="Hyperlink"/>
          </w:rPr>
          <w:t>http://tbinternet.ohchr.org/_layouts/treatybodyexternal/Download.aspx?symbolno=INT%2fCRPD%2fNGO%2fPOL%2f21651&amp;Lang=en</w:t>
        </w:r>
      </w:hyperlink>
      <w:r>
        <w:t>.</w:t>
      </w:r>
    </w:p>
  </w:footnote>
  <w:footnote w:id="45">
    <w:p w14:paraId="200E27AF" w14:textId="32855525" w:rsidR="007C62DC" w:rsidRPr="00C35626" w:rsidRDefault="007C62DC" w:rsidP="002E4EF7">
      <w:pPr>
        <w:pStyle w:val="FootnoteText"/>
        <w:spacing w:after="0"/>
        <w:ind w:left="284" w:hanging="284"/>
      </w:pPr>
      <w:r>
        <w:rPr>
          <w:rStyle w:val="FootnoteReference"/>
        </w:rPr>
        <w:footnoteRef/>
      </w:r>
      <w:r>
        <w:t xml:space="preserve"> </w:t>
      </w:r>
      <w:r>
        <w:tab/>
        <w:t xml:space="preserve">Structure of amounts of old-age pensions and disability pensions payable by SII in March 2015, Warsaw 2015 </w:t>
      </w:r>
      <w:hyperlink r:id="rId48" w:history="1">
        <w:r w:rsidRPr="000915E6">
          <w:rPr>
            <w:rStyle w:val="Hyperlink"/>
          </w:rPr>
          <w:t>http://www.zus.pl/files/Struktura%20wysoko%C5%9Bci%20emerytur%20i%20rent%20wyp%C5%82acanych%20przez%20ZUS%20po%20waloryzacji%20w%20marcu%202015%20r.pdf</w:t>
        </w:r>
      </w:hyperlink>
      <w:r>
        <w:t>.</w:t>
      </w:r>
    </w:p>
  </w:footnote>
  <w:footnote w:id="46">
    <w:p w14:paraId="4514ADD3" w14:textId="40C42836" w:rsidR="007C62DC" w:rsidRDefault="007C62DC" w:rsidP="002E4EF7">
      <w:pPr>
        <w:pStyle w:val="FootnoteText"/>
        <w:spacing w:after="0"/>
        <w:ind w:left="284" w:hanging="284"/>
      </w:pPr>
      <w:r>
        <w:rPr>
          <w:rStyle w:val="FootnoteReference"/>
        </w:rPr>
        <w:footnoteRef/>
      </w:r>
      <w:r w:rsidRPr="00562673">
        <w:t xml:space="preserve"> </w:t>
      </w:r>
      <w:r>
        <w:tab/>
      </w:r>
      <w:r w:rsidRPr="00562673">
        <w:t xml:space="preserve">L. </w:t>
      </w:r>
      <w:proofErr w:type="spellStart"/>
      <w:r>
        <w:t>Klyszcz</w:t>
      </w:r>
      <w:proofErr w:type="spellEnd"/>
      <w:r>
        <w:t xml:space="preserve">, </w:t>
      </w:r>
      <w:r w:rsidRPr="00562673">
        <w:t>“</w:t>
      </w:r>
      <w:proofErr w:type="spellStart"/>
      <w:r w:rsidRPr="00562673">
        <w:t>Pułapka</w:t>
      </w:r>
      <w:proofErr w:type="spellEnd"/>
      <w:r w:rsidRPr="00562673">
        <w:t xml:space="preserve"> </w:t>
      </w:r>
      <w:proofErr w:type="spellStart"/>
      <w:r w:rsidRPr="00562673">
        <w:t>świadczeniowa</w:t>
      </w:r>
      <w:proofErr w:type="spellEnd"/>
      <w:r w:rsidRPr="00562673">
        <w:t xml:space="preserve"> a </w:t>
      </w:r>
      <w:proofErr w:type="spellStart"/>
      <w:r w:rsidRPr="00562673">
        <w:t>aktywność</w:t>
      </w:r>
      <w:proofErr w:type="spellEnd"/>
      <w:r w:rsidRPr="00562673">
        <w:t xml:space="preserve"> </w:t>
      </w:r>
      <w:proofErr w:type="spellStart"/>
      <w:r w:rsidRPr="00562673">
        <w:t>zawodowa</w:t>
      </w:r>
      <w:proofErr w:type="spellEnd"/>
      <w:r w:rsidRPr="00562673">
        <w:t xml:space="preserve"> </w:t>
      </w:r>
      <w:proofErr w:type="spellStart"/>
      <w:r w:rsidRPr="00562673">
        <w:t>i</w:t>
      </w:r>
      <w:proofErr w:type="spellEnd"/>
      <w:r w:rsidRPr="00562673">
        <w:t xml:space="preserve"> </w:t>
      </w:r>
      <w:proofErr w:type="spellStart"/>
      <w:r w:rsidRPr="00562673">
        <w:t>społeczne</w:t>
      </w:r>
      <w:proofErr w:type="spellEnd"/>
      <w:r w:rsidRPr="00562673">
        <w:t xml:space="preserve"> </w:t>
      </w:r>
      <w:proofErr w:type="spellStart"/>
      <w:r w:rsidRPr="00562673">
        <w:t>osób</w:t>
      </w:r>
      <w:proofErr w:type="spellEnd"/>
      <w:r w:rsidRPr="00562673">
        <w:t xml:space="preserve"> </w:t>
      </w:r>
      <w:proofErr w:type="spellStart"/>
      <w:r w:rsidRPr="00562673">
        <w:t>niepełnosprawnych</w:t>
      </w:r>
      <w:proofErr w:type="spellEnd"/>
      <w:r w:rsidRPr="00562673">
        <w:t xml:space="preserve">” </w:t>
      </w:r>
      <w:proofErr w:type="spellStart"/>
      <w:r w:rsidRPr="00562673">
        <w:t>Benetis</w:t>
      </w:r>
      <w:proofErr w:type="spellEnd"/>
      <w:r w:rsidRPr="00562673">
        <w:t xml:space="preserve"> trap and vocational and social activity of persons with disabilities</w:t>
      </w:r>
      <w:r>
        <w:t xml:space="preserve">, FIRR, </w:t>
      </w:r>
      <w:proofErr w:type="spellStart"/>
      <w:r>
        <w:t>Kraków</w:t>
      </w:r>
      <w:proofErr w:type="spellEnd"/>
      <w:r>
        <w:t xml:space="preserve"> 2011;</w:t>
      </w:r>
    </w:p>
    <w:p w14:paraId="02C3F3D7" w14:textId="2AADFCBF" w:rsidR="007C62DC" w:rsidRPr="00562673" w:rsidRDefault="00571944" w:rsidP="002E4EF7">
      <w:pPr>
        <w:pStyle w:val="FootnoteText"/>
        <w:spacing w:after="0"/>
        <w:ind w:left="284"/>
      </w:pPr>
      <w:hyperlink r:id="rId49" w:history="1">
        <w:r w:rsidR="007C62DC" w:rsidRPr="000915E6">
          <w:rPr>
            <w:rStyle w:val="Hyperlink"/>
          </w:rPr>
          <w:t>http://firr.org.pl/uploads/ZRE/Pulapka_swiadczeniowa.pdf</w:t>
        </w:r>
      </w:hyperlink>
      <w:r w:rsidR="007C62DC">
        <w:t>.</w:t>
      </w:r>
    </w:p>
  </w:footnote>
  <w:footnote w:id="47">
    <w:p w14:paraId="08D40D93" w14:textId="25DFC362" w:rsidR="007C62DC" w:rsidRDefault="007C62DC" w:rsidP="002E4EF7">
      <w:pPr>
        <w:pStyle w:val="FootnoteText"/>
        <w:spacing w:after="0"/>
        <w:ind w:left="284" w:hanging="284"/>
        <w:rPr>
          <w:lang w:val="pl-PL"/>
        </w:rPr>
      </w:pPr>
      <w:r>
        <w:rPr>
          <w:rStyle w:val="FootnoteReference"/>
        </w:rPr>
        <w:footnoteRef/>
      </w:r>
      <w:r w:rsidRPr="00FE4550">
        <w:rPr>
          <w:lang w:val="pl-PL"/>
        </w:rPr>
        <w:t xml:space="preserve"> </w:t>
      </w:r>
      <w:r>
        <w:rPr>
          <w:lang w:val="pl-PL"/>
        </w:rPr>
        <w:tab/>
      </w:r>
      <w:r>
        <w:rPr>
          <w:lang w:val="pl-PL"/>
        </w:rPr>
        <w:t>„Najważniejsze wyzwania po ratyfikacji przez Polskę Konwencji ONZ o Prawach Osób Niepełnosprawnych” The most important challenges after ratification of the CRPD, Biuletyn RPO. Źródła 2012, No. 10</w:t>
      </w:r>
    </w:p>
    <w:p w14:paraId="55F57A2C" w14:textId="0A5D2648" w:rsidR="007C62DC" w:rsidRPr="00FE4550" w:rsidRDefault="00571944" w:rsidP="002E4EF7">
      <w:pPr>
        <w:pStyle w:val="FootnoteText"/>
        <w:spacing w:after="0"/>
        <w:ind w:left="284"/>
        <w:rPr>
          <w:lang w:val="pl-PL"/>
        </w:rPr>
      </w:pPr>
      <w:hyperlink r:id="rId50" w:history="1">
        <w:r w:rsidR="007C62DC" w:rsidRPr="000915E6">
          <w:rPr>
            <w:rStyle w:val="Hyperlink"/>
            <w:lang w:val="pl-PL"/>
          </w:rPr>
          <w:t>https://www.rpo.gov.pl/sites/default/files/Biuletyn%20Rzecznika%20Praw%20Obywatelskich%202012,%20Nr%2010.pdf</w:t>
        </w:r>
      </w:hyperlink>
      <w:r w:rsidR="007C62DC">
        <w:rPr>
          <w:lang w:val="pl-PL"/>
        </w:rPr>
        <w:t>.</w:t>
      </w:r>
    </w:p>
  </w:footnote>
  <w:footnote w:id="48">
    <w:p w14:paraId="3BC8BAA8" w14:textId="09F3CC30" w:rsidR="007C62DC" w:rsidRPr="00D22E0C" w:rsidRDefault="007C62DC" w:rsidP="002E4EF7">
      <w:pPr>
        <w:pStyle w:val="FootnoteText"/>
        <w:spacing w:after="0"/>
        <w:ind w:left="284" w:hanging="284"/>
        <w:rPr>
          <w:lang w:val="pl-PL"/>
        </w:rPr>
      </w:pPr>
      <w:r>
        <w:rPr>
          <w:rStyle w:val="FootnoteReference"/>
        </w:rPr>
        <w:footnoteRef/>
      </w:r>
      <w:r w:rsidRPr="00D22E0C">
        <w:rPr>
          <w:lang w:val="pl-PL"/>
        </w:rPr>
        <w:t xml:space="preserve"> </w:t>
      </w:r>
      <w:r>
        <w:rPr>
          <w:lang w:val="pl-PL"/>
        </w:rPr>
        <w:tab/>
      </w:r>
      <w:r w:rsidRPr="00D22E0C">
        <w:rPr>
          <w:lang w:val="pl-PL"/>
        </w:rPr>
        <w:t xml:space="preserve">Informacja </w:t>
      </w:r>
      <w:r w:rsidRPr="00D22E0C">
        <w:rPr>
          <w:lang w:val="pl-PL"/>
        </w:rPr>
        <w:t xml:space="preserve">dotycząca rozliczenia podatku dochodowego od osób fizycznych </w:t>
      </w:r>
      <w:r>
        <w:rPr>
          <w:lang w:val="pl-PL"/>
        </w:rPr>
        <w:t>za 2014 rok, Ministry of Finance, Warsaw, October 2015;</w:t>
      </w:r>
    </w:p>
    <w:p w14:paraId="05277BD4" w14:textId="054C7664" w:rsidR="007C62DC" w:rsidRPr="0096535F" w:rsidRDefault="00571944" w:rsidP="002E4EF7">
      <w:pPr>
        <w:pStyle w:val="FootnoteText"/>
        <w:spacing w:after="0"/>
        <w:ind w:left="284"/>
        <w:rPr>
          <w:lang w:val="pl-PL"/>
        </w:rPr>
      </w:pPr>
      <w:hyperlink r:id="rId51" w:history="1">
        <w:r w:rsidR="007C62DC" w:rsidRPr="000915E6">
          <w:rPr>
            <w:rStyle w:val="Hyperlink"/>
            <w:lang w:val="pl-PL"/>
          </w:rPr>
          <w:t>http://www.finanse.mf.gov.pl/documents/766655/5008832/Informacja</w:t>
        </w:r>
      </w:hyperlink>
      <w:r w:rsidR="007C62DC">
        <w:rPr>
          <w:lang w:val="pl-PL"/>
        </w:rPr>
        <w:t>.</w:t>
      </w:r>
    </w:p>
  </w:footnote>
  <w:footnote w:id="49">
    <w:p w14:paraId="618D68A8" w14:textId="65CD5C4B" w:rsidR="007C62DC" w:rsidRPr="003002CC" w:rsidRDefault="007C62DC" w:rsidP="002E4EF7">
      <w:pPr>
        <w:pStyle w:val="FootnoteText"/>
        <w:spacing w:after="0"/>
        <w:ind w:left="284" w:hanging="284"/>
        <w:rPr>
          <w:lang w:val="pl-PL"/>
        </w:rPr>
      </w:pPr>
      <w:r>
        <w:rPr>
          <w:rStyle w:val="FootnoteReference"/>
        </w:rPr>
        <w:footnoteRef/>
      </w:r>
      <w:r w:rsidRPr="0096535F">
        <w:rPr>
          <w:lang w:val="pl-PL"/>
        </w:rPr>
        <w:t xml:space="preserve"> </w:t>
      </w:r>
      <w:r>
        <w:rPr>
          <w:lang w:val="pl-PL"/>
        </w:rPr>
        <w:tab/>
      </w:r>
      <w:hyperlink r:id="rId52" w:history="1">
        <w:r w:rsidRPr="000915E6">
          <w:rPr>
            <w:rStyle w:val="Hyperlink"/>
            <w:lang w:val="pl-PL"/>
          </w:rPr>
          <w:t>http://www.niepelnosprawni.gov.pl/art,608,demographic-data</w:t>
        </w:r>
      </w:hyperlink>
      <w:r>
        <w:rPr>
          <w:rStyle w:val="Hyperlink"/>
          <w:u w:val="none"/>
          <w:lang w:val="pl-PL"/>
        </w:rPr>
        <w:t>.</w:t>
      </w:r>
    </w:p>
  </w:footnote>
  <w:footnote w:id="50">
    <w:p w14:paraId="23B9B426" w14:textId="733F95A2" w:rsidR="007C62DC" w:rsidRPr="009D4622" w:rsidRDefault="007C62DC" w:rsidP="002E4EF7">
      <w:pPr>
        <w:pStyle w:val="FootnoteText"/>
        <w:spacing w:after="0"/>
        <w:ind w:left="284" w:hanging="284"/>
      </w:pPr>
      <w:r>
        <w:rPr>
          <w:rStyle w:val="FootnoteReference"/>
        </w:rPr>
        <w:footnoteRef/>
      </w:r>
      <w:r>
        <w:t xml:space="preserve"> </w:t>
      </w:r>
      <w:r>
        <w:tab/>
      </w:r>
      <w:r w:rsidRPr="009D4622">
        <w:t xml:space="preserve">Alternative Report on the Implementation of the UN Convention on the Rights of Persons with Disabilities, KSK Foundation, Warsaw 2015 </w:t>
      </w:r>
      <w:hyperlink r:id="rId53" w:history="1">
        <w:r w:rsidRPr="000915E6">
          <w:rPr>
            <w:rStyle w:val="Hyperlink"/>
          </w:rPr>
          <w:t>http://tbinternet.ohchr.org/_layouts/treatybodyexternal/Download.aspx?symbolno=INT%2fCRPD%2fNGO%2fPOL%2f21651&amp;Lang=en</w:t>
        </w:r>
      </w:hyperlink>
      <w:r>
        <w:t>.</w:t>
      </w:r>
    </w:p>
  </w:footnote>
  <w:footnote w:id="51">
    <w:p w14:paraId="320B1C29" w14:textId="5D0079BD" w:rsidR="007C62DC" w:rsidRPr="009B5A7B" w:rsidRDefault="007C62DC" w:rsidP="002E4EF7">
      <w:pPr>
        <w:pStyle w:val="FootnoteText"/>
        <w:spacing w:after="0"/>
        <w:ind w:left="284" w:hanging="284"/>
      </w:pPr>
      <w:r>
        <w:rPr>
          <w:rStyle w:val="FootnoteReference"/>
        </w:rPr>
        <w:footnoteRef/>
      </w:r>
      <w:r>
        <w:t xml:space="preserve"> </w:t>
      </w:r>
      <w:r>
        <w:tab/>
      </w:r>
      <w:r w:rsidRPr="007F5E3F">
        <w:t>Implementation of the CRPD in Poland. Report of the Commissioner for Hum</w:t>
      </w:r>
      <w:r>
        <w:t xml:space="preserve">an Rights for years 2012-2014, </w:t>
      </w:r>
      <w:r w:rsidRPr="007F5E3F">
        <w:t xml:space="preserve">Warsaw 2015; </w:t>
      </w:r>
      <w:hyperlink r:id="rId54" w:history="1">
        <w:r w:rsidRPr="000915E6">
          <w:rPr>
            <w:rStyle w:val="Hyperlink"/>
          </w:rPr>
          <w:t>https://www.rpo.gov.pl/pl/content/realizacja-przez-polsk%C4%99-zobowi%C4%85za%C5%84-wynikaj%C4%85cych-z-konwencji-o-prawach-os%C3%B3b-niepe%C5%82nosprawnych</w:t>
        </w:r>
      </w:hyperlink>
      <w:r>
        <w:t>.</w:t>
      </w:r>
    </w:p>
  </w:footnote>
  <w:footnote w:id="52">
    <w:p w14:paraId="329630B9" w14:textId="33F7E9DC" w:rsidR="007C62DC" w:rsidRPr="000718B1" w:rsidRDefault="007C62DC" w:rsidP="002E4EF7">
      <w:pPr>
        <w:pStyle w:val="FootnoteText"/>
        <w:spacing w:after="0"/>
        <w:ind w:left="284" w:hanging="284"/>
      </w:pPr>
      <w:r>
        <w:rPr>
          <w:rStyle w:val="FootnoteReference"/>
        </w:rPr>
        <w:footnoteRef/>
      </w:r>
      <w:r>
        <w:t xml:space="preserve"> </w:t>
      </w:r>
      <w:r>
        <w:tab/>
      </w:r>
      <w:r w:rsidRPr="000718B1">
        <w:t>Implementation of the CRPD in Poland. Report of the Commissioner for Hum</w:t>
      </w:r>
      <w:r>
        <w:t xml:space="preserve">an Rights for years 2012-2014, </w:t>
      </w:r>
      <w:r w:rsidRPr="000718B1">
        <w:t xml:space="preserve">Warsaw 2015; </w:t>
      </w:r>
      <w:hyperlink r:id="rId55" w:history="1">
        <w:r w:rsidRPr="000915E6">
          <w:rPr>
            <w:rStyle w:val="Hyperlink"/>
          </w:rPr>
          <w:t>https://www.rpo.gov.pl/pl/content/realizacja-przez-polsk%C4%99-zobowi%C4%85za%C5%84-wynikaj%C4%85cych-z-konwencji-o-prawach-os%C3%B3b-niepe%C5%82nosprawnych</w:t>
        </w:r>
      </w:hyperlink>
      <w:r>
        <w:t>.</w:t>
      </w:r>
    </w:p>
  </w:footnote>
  <w:footnote w:id="53">
    <w:p w14:paraId="3AB56812" w14:textId="737D0DFF" w:rsidR="007C62DC" w:rsidRPr="000915E6" w:rsidRDefault="007C62DC" w:rsidP="002E4EF7">
      <w:pPr>
        <w:pStyle w:val="FootnoteText"/>
        <w:spacing w:after="0"/>
        <w:ind w:left="284" w:hanging="284"/>
      </w:pPr>
      <w:r>
        <w:rPr>
          <w:rStyle w:val="FootnoteReference"/>
        </w:rPr>
        <w:footnoteRef/>
      </w:r>
      <w:r>
        <w:t xml:space="preserve"> </w:t>
      </w:r>
      <w:r>
        <w:tab/>
      </w:r>
      <w:r w:rsidRPr="00B72250">
        <w:t xml:space="preserve">P. </w:t>
      </w:r>
      <w:proofErr w:type="spellStart"/>
      <w:r>
        <w:t>Olech</w:t>
      </w:r>
      <w:proofErr w:type="spellEnd"/>
      <w:r>
        <w:t xml:space="preserve">, </w:t>
      </w:r>
      <w:r w:rsidRPr="00B72250">
        <w:t>“</w:t>
      </w:r>
      <w:r w:rsidRPr="00B72250">
        <w:rPr>
          <w:i/>
          <w:iCs/>
        </w:rPr>
        <w:t>Housing solutions for people who are homeless. Poland – National Report”, Warsaw 2008;</w:t>
      </w:r>
      <w:r>
        <w:rPr>
          <w:i/>
          <w:iCs/>
        </w:rPr>
        <w:t xml:space="preserve"> </w:t>
      </w:r>
      <w:hyperlink r:id="rId56" w:history="1">
        <w:r w:rsidRPr="007C62DC">
          <w:rPr>
            <w:rStyle w:val="Hyperlink"/>
          </w:rPr>
          <w:t>http://www.feantsa.org/spip.php?action=acceder_document&amp;arg=385&amp;cle=eb57a25a243772f71f41c288c9c7ce0ba6aa8729&amp;file=pdf%2Fpoland_housing_homelessness_en.pdf</w:t>
        </w:r>
      </w:hyperlink>
      <w:r w:rsidR="0098315D">
        <w:t>.</w:t>
      </w:r>
    </w:p>
  </w:footnote>
  <w:footnote w:id="54">
    <w:p w14:paraId="4BDCE46C" w14:textId="330C6120" w:rsidR="007C62DC" w:rsidRPr="000915E6" w:rsidRDefault="007C62DC" w:rsidP="002E4EF7">
      <w:pPr>
        <w:pStyle w:val="FootnoteText"/>
        <w:spacing w:after="0"/>
        <w:ind w:left="284" w:hanging="284"/>
        <w:rPr>
          <w:lang w:val="en-US"/>
        </w:rPr>
      </w:pPr>
      <w:r>
        <w:rPr>
          <w:rStyle w:val="FootnoteReference"/>
        </w:rPr>
        <w:footnoteRef/>
      </w:r>
      <w:r>
        <w:t xml:space="preserve"> </w:t>
      </w:r>
      <w:r>
        <w:tab/>
      </w:r>
      <w:r w:rsidRPr="004C6688">
        <w:t xml:space="preserve">Alternative Report on the Implementation of the UN Convention on the Rights of Persons with Disabilities, KSK Foundation, Warsaw 2015 </w:t>
      </w:r>
      <w:hyperlink r:id="rId57" w:history="1">
        <w:r w:rsidRPr="004C6688">
          <w:rPr>
            <w:rStyle w:val="Hyperlink"/>
          </w:rPr>
          <w:t>http://tbinternet.ohchr.org/_layouts/treatybodyexternal/Download.aspx?symbolno=INT%2fCRPD%2fNGO%2fPOL%2f21651&amp;Lang=en</w:t>
        </w:r>
      </w:hyperlink>
      <w:r>
        <w:rPr>
          <w:rStyle w:val="Hyperlink"/>
          <w:u w:val="none"/>
        </w:rPr>
        <w:t>.</w:t>
      </w:r>
    </w:p>
  </w:footnote>
  <w:footnote w:id="55">
    <w:p w14:paraId="43D3BA72" w14:textId="706213E1" w:rsidR="007C62DC" w:rsidRPr="00497206" w:rsidRDefault="007C62DC" w:rsidP="002E4EF7">
      <w:pPr>
        <w:pStyle w:val="FootnoteText"/>
        <w:spacing w:after="0"/>
        <w:ind w:left="284" w:hanging="284"/>
      </w:pPr>
      <w:r>
        <w:rPr>
          <w:rStyle w:val="FootnoteReference"/>
        </w:rPr>
        <w:footnoteRef/>
      </w:r>
      <w:r>
        <w:t xml:space="preserve"> </w:t>
      </w:r>
      <w:r>
        <w:tab/>
        <w:t xml:space="preserve">Report on the State Fund for Disabled Persons Rehabilitation’ financial plan in 2014, PFRON, Warsaw 2015; </w:t>
      </w:r>
      <w:hyperlink r:id="rId58" w:history="1">
        <w:r w:rsidRPr="000915E6">
          <w:rPr>
            <w:rStyle w:val="Hyperlink"/>
          </w:rPr>
          <w:t>https://www.pfron.org.pl/bip/budzet-funduszu/1076,Sprawozdania-z-realizacji-planu-rzeczowo-finansowego-z-dzialalnosci-PFRON-w-lata.html</w:t>
        </w:r>
      </w:hyperlink>
      <w:r>
        <w:t>.</w:t>
      </w:r>
    </w:p>
  </w:footnote>
  <w:footnote w:id="56">
    <w:p w14:paraId="1B96C93C" w14:textId="121F3165" w:rsidR="007C62DC" w:rsidRPr="00694F29" w:rsidRDefault="007C62DC" w:rsidP="002E4EF7">
      <w:pPr>
        <w:pStyle w:val="FootnoteText"/>
        <w:spacing w:after="0"/>
        <w:ind w:left="284" w:hanging="284"/>
      </w:pPr>
      <w:r>
        <w:rPr>
          <w:rStyle w:val="FootnoteReference"/>
        </w:rPr>
        <w:footnoteRef/>
      </w:r>
      <w:r>
        <w:t xml:space="preserve"> </w:t>
      </w:r>
      <w:r>
        <w:tab/>
        <w:t>Approximately net PLN 760 (</w:t>
      </w:r>
      <w:r>
        <w:rPr>
          <w:rFonts w:cs="Arial"/>
        </w:rPr>
        <w:t xml:space="preserve">€ </w:t>
      </w:r>
      <w:r>
        <w:t>173).</w:t>
      </w:r>
    </w:p>
  </w:footnote>
  <w:footnote w:id="57">
    <w:p w14:paraId="5A10B3D6" w14:textId="3BB67266" w:rsidR="007C62DC" w:rsidRPr="00650795" w:rsidRDefault="007C62DC" w:rsidP="002E4EF7">
      <w:pPr>
        <w:pStyle w:val="FootnoteText"/>
        <w:spacing w:after="0"/>
        <w:ind w:left="284" w:hanging="284"/>
      </w:pPr>
      <w:r>
        <w:rPr>
          <w:rStyle w:val="FootnoteReference"/>
        </w:rPr>
        <w:footnoteRef/>
      </w:r>
      <w:r>
        <w:t xml:space="preserve"> </w:t>
      </w:r>
      <w:r>
        <w:tab/>
        <w:t xml:space="preserve">A. </w:t>
      </w:r>
      <w:proofErr w:type="spellStart"/>
      <w:r>
        <w:t>Kwiecińska</w:t>
      </w:r>
      <w:proofErr w:type="spellEnd"/>
      <w:r>
        <w:t xml:space="preserve"> (2012) “Eliminating poverty in old age: Is social security the answer?”, International Conference of Social Security Actuaries and Statisticians, Berlin, Germany, 30 May – 1 June 2012.</w:t>
      </w:r>
    </w:p>
  </w:footnote>
  <w:footnote w:id="58">
    <w:p w14:paraId="369CFA9A" w14:textId="53BF4F7C" w:rsidR="007C62DC" w:rsidRPr="00A41355" w:rsidRDefault="007C62DC" w:rsidP="002E4EF7">
      <w:pPr>
        <w:pStyle w:val="FootnoteText"/>
        <w:spacing w:after="0"/>
        <w:ind w:left="284" w:hanging="284"/>
      </w:pPr>
      <w:r>
        <w:rPr>
          <w:rStyle w:val="FootnoteReference"/>
        </w:rPr>
        <w:footnoteRef/>
      </w:r>
      <w:r>
        <w:t xml:space="preserve"> </w:t>
      </w:r>
      <w:r>
        <w:tab/>
      </w:r>
      <w:r w:rsidRPr="00A41355">
        <w:rPr>
          <w:lang w:val="en-US"/>
        </w:rPr>
        <w:t>Act of 3 December 2010 on the Implementation of Certain Provisions of the European Union in the Field of Equal Treatment (Journal of Laws 201</w:t>
      </w:r>
      <w:r>
        <w:rPr>
          <w:lang w:val="en-US"/>
        </w:rPr>
        <w:t>0, No. 254, item 1700).</w:t>
      </w:r>
    </w:p>
  </w:footnote>
  <w:footnote w:id="59">
    <w:p w14:paraId="1E6222A5" w14:textId="00B55DC0" w:rsidR="007C62DC" w:rsidRPr="000915E6" w:rsidRDefault="007C62DC" w:rsidP="002E4EF7">
      <w:pPr>
        <w:pStyle w:val="FootnoteText"/>
        <w:spacing w:after="0"/>
        <w:ind w:left="284" w:hanging="284"/>
        <w:rPr>
          <w:lang w:val="en-US"/>
        </w:rPr>
      </w:pPr>
      <w:r>
        <w:rPr>
          <w:rStyle w:val="FootnoteReference"/>
        </w:rPr>
        <w:footnoteRef/>
      </w:r>
      <w:r>
        <w:t xml:space="preserve"> </w:t>
      </w:r>
      <w:r>
        <w:tab/>
      </w:r>
      <w:r w:rsidRPr="0032070B">
        <w:t xml:space="preserve">Alternative Report on the Implementation of the UN Convention on the Rights of Persons with Disabilities, KSK Foundation, Warsaw 2015 </w:t>
      </w:r>
      <w:hyperlink r:id="rId59" w:history="1">
        <w:r w:rsidRPr="0032070B">
          <w:rPr>
            <w:rStyle w:val="Hyperlink"/>
          </w:rPr>
          <w:t>http://tbinternet.ohchr.org/_layouts/treatybodyexternal/Download.aspx?symbolno=INT%2fCRPD%2fNGO%2fPOL%2f21651&amp;Lang=en</w:t>
        </w:r>
      </w:hyperlink>
      <w:r>
        <w:rPr>
          <w:rStyle w:val="Hyperlink"/>
          <w:u w:val="none"/>
        </w:rPr>
        <w:t>.</w:t>
      </w:r>
    </w:p>
  </w:footnote>
  <w:footnote w:id="60">
    <w:p w14:paraId="4CB4C66A" w14:textId="7F3A124A" w:rsidR="007C62DC" w:rsidRPr="007A77F0" w:rsidRDefault="007C62DC" w:rsidP="002E4EF7">
      <w:pPr>
        <w:pStyle w:val="FootnoteText"/>
        <w:spacing w:after="0"/>
        <w:ind w:left="284" w:hanging="284"/>
        <w:rPr>
          <w:lang w:val="en-US"/>
        </w:rPr>
      </w:pPr>
      <w:r>
        <w:rPr>
          <w:rStyle w:val="FootnoteReference"/>
        </w:rPr>
        <w:footnoteRef/>
      </w:r>
      <w:r>
        <w:t xml:space="preserve"> </w:t>
      </w:r>
      <w:r>
        <w:tab/>
      </w:r>
      <w:r w:rsidRPr="007A77F0">
        <w:t>Implementation of the CRPD in Poland. Report of the Commissioner for Hu</w:t>
      </w:r>
      <w:r>
        <w:t>man Rights for years 2012-2014,</w:t>
      </w:r>
      <w:r w:rsidRPr="007A77F0">
        <w:t xml:space="preserve"> Warsaw 2015; </w:t>
      </w:r>
      <w:hyperlink r:id="rId60" w:history="1">
        <w:r w:rsidRPr="000915E6">
          <w:rPr>
            <w:rStyle w:val="Hyperlink"/>
          </w:rPr>
          <w:t>https://www.rpo.gov.pl/pl/content/realizacja-przez-polsk%C4%99-zobowi%C4%85za%C5%84-wynikaj%C4%85cych-z-konwencji-o-prawach-os%C3%B3b-niepe%C5%82nosprawnych</w:t>
        </w:r>
      </w:hyperlink>
      <w:r>
        <w:t>.</w:t>
      </w:r>
    </w:p>
  </w:footnote>
  <w:footnote w:id="61">
    <w:p w14:paraId="3B3D8317" w14:textId="665ED641" w:rsidR="007C62DC" w:rsidRPr="00A65FDF" w:rsidRDefault="007C62DC" w:rsidP="002E4EF7">
      <w:pPr>
        <w:pStyle w:val="FootnoteText"/>
        <w:spacing w:after="0"/>
        <w:ind w:left="284" w:hanging="284"/>
      </w:pPr>
      <w:r>
        <w:rPr>
          <w:rStyle w:val="FootnoteReference"/>
        </w:rPr>
        <w:footnoteRef/>
      </w:r>
      <w:r>
        <w:t xml:space="preserve"> </w:t>
      </w:r>
      <w:r>
        <w:tab/>
      </w:r>
      <w:hyperlink r:id="rId61" w:history="1">
        <w:r>
          <w:rPr>
            <w:rStyle w:val="Hyperlink"/>
          </w:rPr>
          <w:t>http://www.miesnie.szczecin.pl</w:t>
        </w:r>
      </w:hyperlink>
      <w:r>
        <w:t>.</w:t>
      </w:r>
    </w:p>
  </w:footnote>
  <w:footnote w:id="62">
    <w:p w14:paraId="01B5DBB9" w14:textId="25593593" w:rsidR="007C62DC" w:rsidRPr="000718B1" w:rsidRDefault="007C62DC" w:rsidP="002E4EF7">
      <w:pPr>
        <w:pStyle w:val="FootnoteText"/>
        <w:spacing w:after="0"/>
        <w:ind w:left="284" w:hanging="284"/>
      </w:pPr>
      <w:r>
        <w:rPr>
          <w:rStyle w:val="FootnoteReference"/>
        </w:rPr>
        <w:footnoteRef/>
      </w:r>
      <w:r>
        <w:t xml:space="preserve"> </w:t>
      </w:r>
      <w:r>
        <w:tab/>
      </w:r>
      <w:r w:rsidRPr="000718B1">
        <w:t>Implementation of the CRPD in Poland. Report of the Commissioner for Hum</w:t>
      </w:r>
      <w:r>
        <w:t xml:space="preserve">an Rights for years 2012-2014, </w:t>
      </w:r>
      <w:r w:rsidRPr="000718B1">
        <w:t xml:space="preserve">Warsaw 2015; </w:t>
      </w:r>
      <w:hyperlink r:id="rId62" w:history="1">
        <w:r w:rsidRPr="000915E6">
          <w:rPr>
            <w:rStyle w:val="Hyperlink"/>
          </w:rPr>
          <w:t>https://www.rpo.gov.pl/pl/content/realizacja-przez-polsk%C4%99-zobowi%C4%85za%C5%84-wynikaj%C4%85cych-z-konwencji-o-prawach-os%C3%B3b-niepe%C5%82nosprawnych</w:t>
        </w:r>
      </w:hyperlink>
      <w:r>
        <w:t>.</w:t>
      </w:r>
    </w:p>
  </w:footnote>
  <w:footnote w:id="63">
    <w:p w14:paraId="4E159E84" w14:textId="65C8BB8B" w:rsidR="007C62DC" w:rsidRPr="001D6954" w:rsidRDefault="007C62DC" w:rsidP="002E4EF7">
      <w:pPr>
        <w:pStyle w:val="FootnoteText"/>
        <w:spacing w:after="0"/>
        <w:ind w:left="284" w:hanging="284"/>
        <w:rPr>
          <w:b/>
        </w:rPr>
      </w:pPr>
      <w:r>
        <w:rPr>
          <w:rStyle w:val="FootnoteReference"/>
        </w:rPr>
        <w:footnoteRef/>
      </w:r>
      <w:r>
        <w:t xml:space="preserve"> </w:t>
      </w:r>
      <w:r>
        <w:tab/>
      </w:r>
      <w:r w:rsidRPr="004A3F22">
        <w:t>Alternative Report on the Implementation of the UN Convention on the Rights of Persons with Disabilities</w:t>
      </w:r>
      <w:r>
        <w:t>, KSK Foundation, Warsaw 2015</w:t>
      </w:r>
      <w:r w:rsidRPr="0095717F">
        <w:t xml:space="preserve"> </w:t>
      </w:r>
      <w:hyperlink r:id="rId63" w:history="1">
        <w:r w:rsidRPr="00954962">
          <w:rPr>
            <w:rStyle w:val="Hyperlink"/>
          </w:rPr>
          <w:t>http://tbinternet.ohchr.org/_layouts/treatybodyexternal/Download.aspx?symbolno=INT%2fCRPD%2fNGO%2fPOL%2f21651&amp;Lang=en</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BE075" w14:textId="77777777" w:rsidR="007C62DC" w:rsidRDefault="007C62DC" w:rsidP="00D9246D">
    <w:pPr>
      <w:pStyle w:val="Header"/>
      <w:tabs>
        <w:tab w:val="clear" w:pos="9072"/>
        <w:tab w:val="right" w:pos="9063"/>
      </w:tabs>
    </w:pPr>
    <w:r>
      <w:rPr>
        <w:noProof/>
        <w:lang w:val="nl-NL" w:eastAsia="nl-NL"/>
      </w:rPr>
      <mc:AlternateContent>
        <mc:Choice Requires="wps">
          <w:drawing>
            <wp:anchor distT="0" distB="0" distL="114300" distR="114300" simplePos="0" relativeHeight="251661312" behindDoc="0" locked="0" layoutInCell="1" allowOverlap="1" wp14:anchorId="3FAF8767" wp14:editId="4BEA4772">
              <wp:simplePos x="0" y="0"/>
              <wp:positionH relativeFrom="column">
                <wp:posOffset>1000125</wp:posOffset>
              </wp:positionH>
              <wp:positionV relativeFrom="paragraph">
                <wp:posOffset>623570</wp:posOffset>
              </wp:positionV>
              <wp:extent cx="4470400" cy="57531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7BBAD" w14:textId="77777777" w:rsidR="007C62DC" w:rsidRPr="00ED6A68" w:rsidRDefault="007C62DC" w:rsidP="00D9246D">
                          <w:pPr>
                            <w:jc w:val="right"/>
                            <w:rPr>
                              <w:sz w:val="16"/>
                              <w:szCs w:val="16"/>
                            </w:rPr>
                          </w:pPr>
                          <w:r>
                            <w:rPr>
                              <w:sz w:val="16"/>
                              <w:lang w:eastAsia="fr-FR"/>
                            </w:rPr>
                            <w:t>Country report on Social Protection and Article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F8767" id="_x0000_t202" coordsize="21600,21600" o:spt="202" path="m,l,21600r21600,l21600,xe">
              <v:stroke joinstyle="miter"/>
              <v:path gradientshapeok="t" o:connecttype="rect"/>
            </v:shapetype>
            <v:shape id="Text Box 21" o:spid="_x0000_s1026" type="#_x0000_t202" style="position:absolute;margin-left:78.75pt;margin-top:49.1pt;width:352pt;height:4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VOtgIAALs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" filled="f" stroked="f">
              <v:textbox>
                <w:txbxContent>
                  <w:p w14:paraId="66B7BBAD" w14:textId="77777777" w:rsidR="007C62DC" w:rsidRPr="00ED6A68" w:rsidRDefault="007C62DC" w:rsidP="00D9246D">
                    <w:pPr>
                      <w:jc w:val="right"/>
                      <w:rPr>
                        <w:sz w:val="16"/>
                        <w:szCs w:val="16"/>
                      </w:rPr>
                    </w:pPr>
                    <w:r>
                      <w:rPr>
                        <w:sz w:val="16"/>
                        <w:lang w:eastAsia="fr-FR"/>
                      </w:rPr>
                      <w:t>Country report on Social Protection and Article 28</w:t>
                    </w:r>
                  </w:p>
                </w:txbxContent>
              </v:textbox>
            </v:shape>
          </w:pict>
        </mc:Fallback>
      </mc:AlternateContent>
    </w:r>
    <w:r>
      <w:rPr>
        <w:noProof/>
        <w:lang w:val="nl-NL" w:eastAsia="nl-NL"/>
      </w:rPr>
      <w:drawing>
        <wp:anchor distT="0" distB="0" distL="114300" distR="114300" simplePos="0" relativeHeight="251659264" behindDoc="1" locked="0" layoutInCell="1" allowOverlap="1" wp14:anchorId="75C3AFC3" wp14:editId="6F3AB363">
          <wp:simplePos x="0" y="0"/>
          <wp:positionH relativeFrom="column">
            <wp:posOffset>5219700</wp:posOffset>
          </wp:positionH>
          <wp:positionV relativeFrom="paragraph">
            <wp:posOffset>342900</wp:posOffset>
          </wp:positionV>
          <wp:extent cx="509270" cy="509270"/>
          <wp:effectExtent l="0" t="0" r="5080" b="5080"/>
          <wp:wrapThrough wrapText="bothSides">
            <wp:wrapPolygon edited="0">
              <wp:start x="0" y="0"/>
              <wp:lineTo x="0" y="21007"/>
              <wp:lineTo x="21007" y="21007"/>
              <wp:lineTo x="21007"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4E0"/>
    <w:multiLevelType w:val="multilevel"/>
    <w:tmpl w:val="EEAA9B7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A7C4B1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727FC7"/>
    <w:multiLevelType w:val="multilevel"/>
    <w:tmpl w:val="D1D22592"/>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A27553E"/>
    <w:multiLevelType w:val="hybridMultilevel"/>
    <w:tmpl w:val="D8360D8E"/>
    <w:lvl w:ilvl="0" w:tplc="8056FA52">
      <w:start w:val="1"/>
      <w:numFmt w:val="lowerLetter"/>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79654A"/>
    <w:multiLevelType w:val="hybridMultilevel"/>
    <w:tmpl w:val="41DCDFCA"/>
    <w:lvl w:ilvl="0" w:tplc="04101184">
      <w:start w:val="1"/>
      <w:numFmt w:val="lowerLetter"/>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9861516"/>
    <w:multiLevelType w:val="hybridMultilevel"/>
    <w:tmpl w:val="93546FA2"/>
    <w:lvl w:ilvl="0" w:tplc="E4A08004">
      <w:start w:val="1"/>
      <w:numFmt w:val="lowerLetter"/>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0FC358C"/>
    <w:multiLevelType w:val="hybridMultilevel"/>
    <w:tmpl w:val="FE1E7FA4"/>
    <w:lvl w:ilvl="0" w:tplc="088AF462">
      <w:start w:val="1"/>
      <w:numFmt w:val="lowerLetter"/>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34E30A6"/>
    <w:multiLevelType w:val="multilevel"/>
    <w:tmpl w:val="D1D22592"/>
    <w:numStyleLink w:val="Style1"/>
  </w:abstractNum>
  <w:abstractNum w:abstractNumId="8" w15:restartNumberingAfterBreak="0">
    <w:nsid w:val="5C851931"/>
    <w:multiLevelType w:val="hybridMultilevel"/>
    <w:tmpl w:val="EBD4AFE2"/>
    <w:lvl w:ilvl="0" w:tplc="6FF21F9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67434486"/>
    <w:multiLevelType w:val="hybridMultilevel"/>
    <w:tmpl w:val="4F26C978"/>
    <w:lvl w:ilvl="0" w:tplc="76B21C04">
      <w:start w:val="1"/>
      <w:numFmt w:val="lowerLetter"/>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828209A"/>
    <w:multiLevelType w:val="hybridMultilevel"/>
    <w:tmpl w:val="5CC2DC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F34275"/>
    <w:multiLevelType w:val="multilevel"/>
    <w:tmpl w:val="6E5ACC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0"/>
  </w:num>
  <w:num w:numId="3">
    <w:abstractNumId w:val="0"/>
  </w:num>
  <w:num w:numId="4">
    <w:abstractNumId w:val="0"/>
  </w:num>
  <w:num w:numId="5">
    <w:abstractNumId w:val="0"/>
  </w:num>
  <w:num w:numId="6">
    <w:abstractNumId w:val="10"/>
  </w:num>
  <w:num w:numId="7">
    <w:abstractNumId w:val="1"/>
  </w:num>
  <w:num w:numId="8">
    <w:abstractNumId w:val="2"/>
  </w:num>
  <w:num w:numId="9">
    <w:abstractNumId w:val="7"/>
  </w:num>
  <w:num w:numId="10">
    <w:abstractNumId w:val="11"/>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9"/>
  </w:num>
  <w:num w:numId="15">
    <w:abstractNumId w:val="5"/>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9A8"/>
    <w:rsid w:val="00007F95"/>
    <w:rsid w:val="000151C1"/>
    <w:rsid w:val="0002056F"/>
    <w:rsid w:val="0002249E"/>
    <w:rsid w:val="0004157F"/>
    <w:rsid w:val="000534C8"/>
    <w:rsid w:val="00056BEB"/>
    <w:rsid w:val="000613A5"/>
    <w:rsid w:val="000718B1"/>
    <w:rsid w:val="00072A12"/>
    <w:rsid w:val="0007517C"/>
    <w:rsid w:val="00076615"/>
    <w:rsid w:val="00084D4B"/>
    <w:rsid w:val="000915E6"/>
    <w:rsid w:val="000947B5"/>
    <w:rsid w:val="000975F5"/>
    <w:rsid w:val="000A1BD6"/>
    <w:rsid w:val="000B0978"/>
    <w:rsid w:val="000C55BD"/>
    <w:rsid w:val="000D1875"/>
    <w:rsid w:val="000D2C88"/>
    <w:rsid w:val="000D694B"/>
    <w:rsid w:val="000E073C"/>
    <w:rsid w:val="000E1439"/>
    <w:rsid w:val="000E4DF9"/>
    <w:rsid w:val="000F0412"/>
    <w:rsid w:val="000F06D8"/>
    <w:rsid w:val="00100AD3"/>
    <w:rsid w:val="00106F63"/>
    <w:rsid w:val="0011661A"/>
    <w:rsid w:val="00120F42"/>
    <w:rsid w:val="001227D0"/>
    <w:rsid w:val="00132EE7"/>
    <w:rsid w:val="00134C1B"/>
    <w:rsid w:val="001356B6"/>
    <w:rsid w:val="00151A3B"/>
    <w:rsid w:val="00152499"/>
    <w:rsid w:val="00177097"/>
    <w:rsid w:val="00182298"/>
    <w:rsid w:val="0018784F"/>
    <w:rsid w:val="00190A15"/>
    <w:rsid w:val="001A277C"/>
    <w:rsid w:val="001A77F9"/>
    <w:rsid w:val="001A7A69"/>
    <w:rsid w:val="001B5816"/>
    <w:rsid w:val="001B77FD"/>
    <w:rsid w:val="001B7B1B"/>
    <w:rsid w:val="001C3A6B"/>
    <w:rsid w:val="001D2014"/>
    <w:rsid w:val="001D3955"/>
    <w:rsid w:val="001D6954"/>
    <w:rsid w:val="001E46AC"/>
    <w:rsid w:val="001F0DAC"/>
    <w:rsid w:val="001F3DFB"/>
    <w:rsid w:val="00201B96"/>
    <w:rsid w:val="00201BFF"/>
    <w:rsid w:val="002149CB"/>
    <w:rsid w:val="00221045"/>
    <w:rsid w:val="00224336"/>
    <w:rsid w:val="002269E3"/>
    <w:rsid w:val="00241DED"/>
    <w:rsid w:val="00247748"/>
    <w:rsid w:val="00251ED6"/>
    <w:rsid w:val="00255CA0"/>
    <w:rsid w:val="00263A0A"/>
    <w:rsid w:val="00272387"/>
    <w:rsid w:val="00273F58"/>
    <w:rsid w:val="00285241"/>
    <w:rsid w:val="002A3E1C"/>
    <w:rsid w:val="002B28F3"/>
    <w:rsid w:val="002C1203"/>
    <w:rsid w:val="002C4A49"/>
    <w:rsid w:val="002D06AC"/>
    <w:rsid w:val="002D5772"/>
    <w:rsid w:val="002E4EF7"/>
    <w:rsid w:val="002F6D69"/>
    <w:rsid w:val="003002CC"/>
    <w:rsid w:val="00310F1C"/>
    <w:rsid w:val="00313FA6"/>
    <w:rsid w:val="0032070B"/>
    <w:rsid w:val="00323736"/>
    <w:rsid w:val="00327A77"/>
    <w:rsid w:val="003306A5"/>
    <w:rsid w:val="00334015"/>
    <w:rsid w:val="00335193"/>
    <w:rsid w:val="0034257B"/>
    <w:rsid w:val="00347006"/>
    <w:rsid w:val="003514E0"/>
    <w:rsid w:val="00352538"/>
    <w:rsid w:val="0035291D"/>
    <w:rsid w:val="0035611B"/>
    <w:rsid w:val="0036049C"/>
    <w:rsid w:val="00377489"/>
    <w:rsid w:val="00391931"/>
    <w:rsid w:val="00393F9B"/>
    <w:rsid w:val="00397B15"/>
    <w:rsid w:val="003A45F5"/>
    <w:rsid w:val="003A4946"/>
    <w:rsid w:val="003A53B1"/>
    <w:rsid w:val="003A559A"/>
    <w:rsid w:val="003B16FA"/>
    <w:rsid w:val="003B3E31"/>
    <w:rsid w:val="003B7B78"/>
    <w:rsid w:val="003D1310"/>
    <w:rsid w:val="003D380F"/>
    <w:rsid w:val="003D3927"/>
    <w:rsid w:val="003D5D92"/>
    <w:rsid w:val="003E2C51"/>
    <w:rsid w:val="003E48DC"/>
    <w:rsid w:val="003F65A9"/>
    <w:rsid w:val="003F7426"/>
    <w:rsid w:val="00405CF9"/>
    <w:rsid w:val="00415F7C"/>
    <w:rsid w:val="00417180"/>
    <w:rsid w:val="00421A92"/>
    <w:rsid w:val="004250AF"/>
    <w:rsid w:val="00440A20"/>
    <w:rsid w:val="00450B83"/>
    <w:rsid w:val="00455E11"/>
    <w:rsid w:val="00463912"/>
    <w:rsid w:val="004735B4"/>
    <w:rsid w:val="00482016"/>
    <w:rsid w:val="00497206"/>
    <w:rsid w:val="004A0C1D"/>
    <w:rsid w:val="004A3F22"/>
    <w:rsid w:val="004B3CDC"/>
    <w:rsid w:val="004B70B4"/>
    <w:rsid w:val="004C4DDA"/>
    <w:rsid w:val="004C6688"/>
    <w:rsid w:val="004E3791"/>
    <w:rsid w:val="004E4468"/>
    <w:rsid w:val="004E58E6"/>
    <w:rsid w:val="004F709D"/>
    <w:rsid w:val="0050165C"/>
    <w:rsid w:val="00507242"/>
    <w:rsid w:val="00517DFB"/>
    <w:rsid w:val="00530944"/>
    <w:rsid w:val="00531377"/>
    <w:rsid w:val="0054282F"/>
    <w:rsid w:val="0054364F"/>
    <w:rsid w:val="005476A5"/>
    <w:rsid w:val="00555A44"/>
    <w:rsid w:val="005608CD"/>
    <w:rsid w:val="00562673"/>
    <w:rsid w:val="00567C49"/>
    <w:rsid w:val="00567C9E"/>
    <w:rsid w:val="00571944"/>
    <w:rsid w:val="00580FA8"/>
    <w:rsid w:val="0058296F"/>
    <w:rsid w:val="005831E2"/>
    <w:rsid w:val="005A3A2E"/>
    <w:rsid w:val="005B0CA8"/>
    <w:rsid w:val="005B1F0E"/>
    <w:rsid w:val="005C056A"/>
    <w:rsid w:val="005C38EE"/>
    <w:rsid w:val="005C4A5D"/>
    <w:rsid w:val="005C66C2"/>
    <w:rsid w:val="005D2EED"/>
    <w:rsid w:val="005D5320"/>
    <w:rsid w:val="005D5530"/>
    <w:rsid w:val="005E1D6D"/>
    <w:rsid w:val="005F473F"/>
    <w:rsid w:val="0061741B"/>
    <w:rsid w:val="006324B1"/>
    <w:rsid w:val="006402B9"/>
    <w:rsid w:val="00643879"/>
    <w:rsid w:val="0065072C"/>
    <w:rsid w:val="00650795"/>
    <w:rsid w:val="006616C2"/>
    <w:rsid w:val="006643C0"/>
    <w:rsid w:val="0067207C"/>
    <w:rsid w:val="006747BC"/>
    <w:rsid w:val="00676B07"/>
    <w:rsid w:val="00676DF7"/>
    <w:rsid w:val="00681BAF"/>
    <w:rsid w:val="00682769"/>
    <w:rsid w:val="006847C0"/>
    <w:rsid w:val="00685C94"/>
    <w:rsid w:val="00686992"/>
    <w:rsid w:val="00694F29"/>
    <w:rsid w:val="006A5C02"/>
    <w:rsid w:val="006B106C"/>
    <w:rsid w:val="006B2801"/>
    <w:rsid w:val="006C5088"/>
    <w:rsid w:val="006C55B7"/>
    <w:rsid w:val="006D44C4"/>
    <w:rsid w:val="006E3A40"/>
    <w:rsid w:val="006E48B3"/>
    <w:rsid w:val="00701467"/>
    <w:rsid w:val="007167F2"/>
    <w:rsid w:val="00716F3E"/>
    <w:rsid w:val="00726EF1"/>
    <w:rsid w:val="007301A6"/>
    <w:rsid w:val="00735F01"/>
    <w:rsid w:val="0073779B"/>
    <w:rsid w:val="007402F6"/>
    <w:rsid w:val="007539C3"/>
    <w:rsid w:val="00772658"/>
    <w:rsid w:val="00776022"/>
    <w:rsid w:val="00783EA2"/>
    <w:rsid w:val="007862F3"/>
    <w:rsid w:val="007934B8"/>
    <w:rsid w:val="00793CF5"/>
    <w:rsid w:val="007A77F0"/>
    <w:rsid w:val="007C33CF"/>
    <w:rsid w:val="007C435C"/>
    <w:rsid w:val="007C62DC"/>
    <w:rsid w:val="007C6465"/>
    <w:rsid w:val="007C756A"/>
    <w:rsid w:val="007C7F57"/>
    <w:rsid w:val="007D2D0F"/>
    <w:rsid w:val="007D7FD9"/>
    <w:rsid w:val="007E0B95"/>
    <w:rsid w:val="007E504D"/>
    <w:rsid w:val="007E5AB3"/>
    <w:rsid w:val="007E72EB"/>
    <w:rsid w:val="007F1A32"/>
    <w:rsid w:val="007F5E3F"/>
    <w:rsid w:val="007F6546"/>
    <w:rsid w:val="00812A0B"/>
    <w:rsid w:val="00817FFD"/>
    <w:rsid w:val="00820162"/>
    <w:rsid w:val="00822AF1"/>
    <w:rsid w:val="00824426"/>
    <w:rsid w:val="008248FC"/>
    <w:rsid w:val="0082669F"/>
    <w:rsid w:val="008468E9"/>
    <w:rsid w:val="008501FF"/>
    <w:rsid w:val="0085293C"/>
    <w:rsid w:val="00856A73"/>
    <w:rsid w:val="00862D1E"/>
    <w:rsid w:val="00893BE0"/>
    <w:rsid w:val="00893E4E"/>
    <w:rsid w:val="0089696E"/>
    <w:rsid w:val="008A438E"/>
    <w:rsid w:val="008A5AFF"/>
    <w:rsid w:val="008B15E4"/>
    <w:rsid w:val="008C4B49"/>
    <w:rsid w:val="008D5481"/>
    <w:rsid w:val="008D6C6A"/>
    <w:rsid w:val="008E1C53"/>
    <w:rsid w:val="008E4F5C"/>
    <w:rsid w:val="008E6360"/>
    <w:rsid w:val="008F103A"/>
    <w:rsid w:val="008F2432"/>
    <w:rsid w:val="00903F7A"/>
    <w:rsid w:val="009127E4"/>
    <w:rsid w:val="0092070A"/>
    <w:rsid w:val="00923D6F"/>
    <w:rsid w:val="009259D8"/>
    <w:rsid w:val="00926D92"/>
    <w:rsid w:val="00935FA3"/>
    <w:rsid w:val="0095717F"/>
    <w:rsid w:val="00961A25"/>
    <w:rsid w:val="0096535F"/>
    <w:rsid w:val="009740C6"/>
    <w:rsid w:val="00975D42"/>
    <w:rsid w:val="009815C7"/>
    <w:rsid w:val="0098203D"/>
    <w:rsid w:val="009827BC"/>
    <w:rsid w:val="0098315D"/>
    <w:rsid w:val="00986BAD"/>
    <w:rsid w:val="00995F41"/>
    <w:rsid w:val="009A7316"/>
    <w:rsid w:val="009B437D"/>
    <w:rsid w:val="009B5A7B"/>
    <w:rsid w:val="009C1FED"/>
    <w:rsid w:val="009C2BA3"/>
    <w:rsid w:val="009C47E5"/>
    <w:rsid w:val="009D328E"/>
    <w:rsid w:val="009D4622"/>
    <w:rsid w:val="009E4451"/>
    <w:rsid w:val="009F3C66"/>
    <w:rsid w:val="009F4157"/>
    <w:rsid w:val="009F646A"/>
    <w:rsid w:val="009F7682"/>
    <w:rsid w:val="00A005AE"/>
    <w:rsid w:val="00A05878"/>
    <w:rsid w:val="00A05D30"/>
    <w:rsid w:val="00A15354"/>
    <w:rsid w:val="00A21086"/>
    <w:rsid w:val="00A25BA1"/>
    <w:rsid w:val="00A37E41"/>
    <w:rsid w:val="00A41355"/>
    <w:rsid w:val="00A5033B"/>
    <w:rsid w:val="00A56C68"/>
    <w:rsid w:val="00A5711F"/>
    <w:rsid w:val="00A60A81"/>
    <w:rsid w:val="00A61722"/>
    <w:rsid w:val="00A65FDF"/>
    <w:rsid w:val="00A6700D"/>
    <w:rsid w:val="00A75C03"/>
    <w:rsid w:val="00A77A10"/>
    <w:rsid w:val="00A77C5B"/>
    <w:rsid w:val="00A81391"/>
    <w:rsid w:val="00A87DB9"/>
    <w:rsid w:val="00A94D27"/>
    <w:rsid w:val="00A97F91"/>
    <w:rsid w:val="00AA128B"/>
    <w:rsid w:val="00AC695D"/>
    <w:rsid w:val="00AC6B4A"/>
    <w:rsid w:val="00AD7D6D"/>
    <w:rsid w:val="00AE0F19"/>
    <w:rsid w:val="00AE1FF8"/>
    <w:rsid w:val="00AE2680"/>
    <w:rsid w:val="00AF7F0A"/>
    <w:rsid w:val="00B0633F"/>
    <w:rsid w:val="00B13619"/>
    <w:rsid w:val="00B2288C"/>
    <w:rsid w:val="00B2500D"/>
    <w:rsid w:val="00B35A5F"/>
    <w:rsid w:val="00B42F0B"/>
    <w:rsid w:val="00B65C0A"/>
    <w:rsid w:val="00B72250"/>
    <w:rsid w:val="00B82CD1"/>
    <w:rsid w:val="00B86BB0"/>
    <w:rsid w:val="00B954D2"/>
    <w:rsid w:val="00BB540E"/>
    <w:rsid w:val="00BB5EE9"/>
    <w:rsid w:val="00BB7D08"/>
    <w:rsid w:val="00BD25FD"/>
    <w:rsid w:val="00BF568A"/>
    <w:rsid w:val="00C01166"/>
    <w:rsid w:val="00C01A13"/>
    <w:rsid w:val="00C16219"/>
    <w:rsid w:val="00C221BB"/>
    <w:rsid w:val="00C244D9"/>
    <w:rsid w:val="00C35626"/>
    <w:rsid w:val="00C521D6"/>
    <w:rsid w:val="00C55227"/>
    <w:rsid w:val="00C56A42"/>
    <w:rsid w:val="00C6757C"/>
    <w:rsid w:val="00C707D1"/>
    <w:rsid w:val="00C7322F"/>
    <w:rsid w:val="00C766ED"/>
    <w:rsid w:val="00C805C6"/>
    <w:rsid w:val="00C92F04"/>
    <w:rsid w:val="00C93076"/>
    <w:rsid w:val="00C967B4"/>
    <w:rsid w:val="00CA5E00"/>
    <w:rsid w:val="00CA610C"/>
    <w:rsid w:val="00CB43F6"/>
    <w:rsid w:val="00CB46E8"/>
    <w:rsid w:val="00CD114A"/>
    <w:rsid w:val="00CD5708"/>
    <w:rsid w:val="00CE2018"/>
    <w:rsid w:val="00CF106E"/>
    <w:rsid w:val="00CF479B"/>
    <w:rsid w:val="00CF64DC"/>
    <w:rsid w:val="00D02096"/>
    <w:rsid w:val="00D0387E"/>
    <w:rsid w:val="00D05D79"/>
    <w:rsid w:val="00D203F3"/>
    <w:rsid w:val="00D21740"/>
    <w:rsid w:val="00D22E0C"/>
    <w:rsid w:val="00D35655"/>
    <w:rsid w:val="00D4760A"/>
    <w:rsid w:val="00D47FD6"/>
    <w:rsid w:val="00D50EDE"/>
    <w:rsid w:val="00D549C2"/>
    <w:rsid w:val="00D90C8E"/>
    <w:rsid w:val="00D9246D"/>
    <w:rsid w:val="00DA031A"/>
    <w:rsid w:val="00DA4526"/>
    <w:rsid w:val="00DA6D1A"/>
    <w:rsid w:val="00DB2749"/>
    <w:rsid w:val="00DB2A64"/>
    <w:rsid w:val="00DC2ACF"/>
    <w:rsid w:val="00DD2B36"/>
    <w:rsid w:val="00DE28FC"/>
    <w:rsid w:val="00DE61A6"/>
    <w:rsid w:val="00DF6100"/>
    <w:rsid w:val="00E0041F"/>
    <w:rsid w:val="00E01327"/>
    <w:rsid w:val="00E205C3"/>
    <w:rsid w:val="00E21D7E"/>
    <w:rsid w:val="00E24103"/>
    <w:rsid w:val="00E24936"/>
    <w:rsid w:val="00E250F7"/>
    <w:rsid w:val="00E2545C"/>
    <w:rsid w:val="00E40A84"/>
    <w:rsid w:val="00E44863"/>
    <w:rsid w:val="00E52AD5"/>
    <w:rsid w:val="00E539A8"/>
    <w:rsid w:val="00E540D8"/>
    <w:rsid w:val="00E60045"/>
    <w:rsid w:val="00E70B6E"/>
    <w:rsid w:val="00E71160"/>
    <w:rsid w:val="00E71BF3"/>
    <w:rsid w:val="00E72AA9"/>
    <w:rsid w:val="00E7526B"/>
    <w:rsid w:val="00E75BD9"/>
    <w:rsid w:val="00E77330"/>
    <w:rsid w:val="00E84A72"/>
    <w:rsid w:val="00E875EB"/>
    <w:rsid w:val="00E95134"/>
    <w:rsid w:val="00EA6497"/>
    <w:rsid w:val="00EB1F86"/>
    <w:rsid w:val="00EB3D1E"/>
    <w:rsid w:val="00EC43AC"/>
    <w:rsid w:val="00EC7959"/>
    <w:rsid w:val="00ED0C7F"/>
    <w:rsid w:val="00ED2C77"/>
    <w:rsid w:val="00ED68C8"/>
    <w:rsid w:val="00ED72F5"/>
    <w:rsid w:val="00EE1A06"/>
    <w:rsid w:val="00EE7128"/>
    <w:rsid w:val="00EF73F3"/>
    <w:rsid w:val="00F0305B"/>
    <w:rsid w:val="00F079A6"/>
    <w:rsid w:val="00F230FA"/>
    <w:rsid w:val="00F26B80"/>
    <w:rsid w:val="00F26CF7"/>
    <w:rsid w:val="00F301A3"/>
    <w:rsid w:val="00F31D3E"/>
    <w:rsid w:val="00F50128"/>
    <w:rsid w:val="00F5048B"/>
    <w:rsid w:val="00F6239A"/>
    <w:rsid w:val="00F757A0"/>
    <w:rsid w:val="00F77C06"/>
    <w:rsid w:val="00F850A6"/>
    <w:rsid w:val="00FA5472"/>
    <w:rsid w:val="00FA6FF6"/>
    <w:rsid w:val="00FB3D99"/>
    <w:rsid w:val="00FB6BC7"/>
    <w:rsid w:val="00FC6701"/>
    <w:rsid w:val="00FD1E97"/>
    <w:rsid w:val="00FE4550"/>
    <w:rsid w:val="00FE6B94"/>
    <w:rsid w:val="00FF0E03"/>
    <w:rsid w:val="00FF2CF9"/>
    <w:rsid w:val="00FF3A51"/>
    <w:rsid w:val="00FF6550"/>
    <w:rsid w:val="00FF79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4D6D3"/>
  <w15:docId w15:val="{3FF8B6FD-C5E7-4C4A-B3FF-09E1EAA6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2669F"/>
    <w:pPr>
      <w:spacing w:after="120" w:line="240" w:lineRule="auto"/>
    </w:pPr>
    <w:rPr>
      <w:rFonts w:ascii="Arial" w:hAnsi="Arial" w:cs="Times New Roman"/>
      <w:sz w:val="24"/>
      <w:szCs w:val="20"/>
    </w:rPr>
  </w:style>
  <w:style w:type="paragraph" w:styleId="Heading1">
    <w:name w:val="heading 1"/>
    <w:basedOn w:val="ListParagraph"/>
    <w:next w:val="Normal"/>
    <w:link w:val="Heading1Char"/>
    <w:uiPriority w:val="9"/>
    <w:qFormat/>
    <w:rsid w:val="007F6546"/>
    <w:pPr>
      <w:numPr>
        <w:numId w:val="2"/>
      </w:numPr>
      <w:spacing w:after="0"/>
      <w:ind w:left="567" w:hanging="567"/>
      <w:outlineLvl w:val="0"/>
    </w:pPr>
    <w:rPr>
      <w:b/>
    </w:rPr>
  </w:style>
  <w:style w:type="paragraph" w:styleId="Heading2">
    <w:name w:val="heading 2"/>
    <w:basedOn w:val="Normal"/>
    <w:next w:val="Normal"/>
    <w:link w:val="Heading2Char"/>
    <w:uiPriority w:val="9"/>
    <w:unhideWhenUsed/>
    <w:qFormat/>
    <w:rsid w:val="003D380F"/>
    <w:pPr>
      <w:numPr>
        <w:ilvl w:val="1"/>
        <w:numId w:val="2"/>
      </w:numPr>
      <w:spacing w:after="0"/>
      <w:outlineLvl w:val="1"/>
    </w:pPr>
    <w:rPr>
      <w:rFonts w:eastAsiaTheme="majorEastAsia" w:cs="Arial"/>
      <w:b/>
      <w:szCs w:val="24"/>
      <w:lang w:bidi="en-US"/>
    </w:rPr>
  </w:style>
  <w:style w:type="paragraph" w:styleId="Heading3">
    <w:name w:val="heading 3"/>
    <w:basedOn w:val="Normal"/>
    <w:next w:val="Normal"/>
    <w:link w:val="Heading3Char"/>
    <w:uiPriority w:val="9"/>
    <w:unhideWhenUsed/>
    <w:qFormat/>
    <w:rsid w:val="007F6546"/>
    <w:pPr>
      <w:numPr>
        <w:ilvl w:val="2"/>
        <w:numId w:val="2"/>
      </w:numPr>
      <w:spacing w:after="0"/>
      <w:outlineLvl w:val="2"/>
    </w:pPr>
    <w:rPr>
      <w:rFonts w:eastAsiaTheme="majorEastAsia" w:cs="Arial"/>
      <w:bCs/>
      <w:szCs w:val="24"/>
      <w:lang w:bidi="en-US"/>
    </w:rPr>
  </w:style>
  <w:style w:type="paragraph" w:styleId="Heading4">
    <w:name w:val="heading 4"/>
    <w:basedOn w:val="Normal"/>
    <w:next w:val="Normal"/>
    <w:link w:val="Heading4Char"/>
    <w:uiPriority w:val="9"/>
    <w:qFormat/>
    <w:rsid w:val="00EF73F3"/>
    <w:pPr>
      <w:numPr>
        <w:ilvl w:val="3"/>
        <w:numId w:val="2"/>
      </w:numPr>
      <w:outlineLvl w:val="3"/>
    </w:pPr>
    <w:rPr>
      <w:rFonts w:eastAsiaTheme="majorEastAsia" w:cstheme="majorBidi"/>
      <w:bCs/>
      <w:i/>
      <w:iCs/>
      <w:szCs w:val="22"/>
      <w:lang w:bidi="en-US"/>
    </w:rPr>
  </w:style>
  <w:style w:type="paragraph" w:styleId="Heading5">
    <w:name w:val="heading 5"/>
    <w:basedOn w:val="Normal"/>
    <w:next w:val="Normal"/>
    <w:link w:val="Heading5Char"/>
    <w:uiPriority w:val="9"/>
    <w:semiHidden/>
    <w:unhideWhenUsed/>
    <w:qFormat/>
    <w:rsid w:val="00415F7C"/>
    <w:pPr>
      <w:numPr>
        <w:ilvl w:val="4"/>
        <w:numId w:val="2"/>
      </w:numPr>
      <w:spacing w:before="200"/>
      <w:outlineLvl w:val="4"/>
    </w:pPr>
    <w:rPr>
      <w:rFonts w:eastAsiaTheme="majorEastAsia" w:cstheme="majorBidi"/>
      <w:b/>
      <w:bCs/>
      <w:szCs w:val="22"/>
      <w:lang w:bidi="en-US"/>
    </w:rPr>
  </w:style>
  <w:style w:type="paragraph" w:styleId="Heading6">
    <w:name w:val="heading 6"/>
    <w:basedOn w:val="Normal"/>
    <w:next w:val="Normal"/>
    <w:link w:val="Heading6Char"/>
    <w:uiPriority w:val="9"/>
    <w:semiHidden/>
    <w:unhideWhenUsed/>
    <w:qFormat/>
    <w:rsid w:val="00EF73F3"/>
    <w:pPr>
      <w:numPr>
        <w:ilvl w:val="5"/>
        <w:numId w:val="2"/>
      </w:num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
    <w:semiHidden/>
    <w:unhideWhenUsed/>
    <w:qFormat/>
    <w:rsid w:val="00EF73F3"/>
    <w:pPr>
      <w:numPr>
        <w:ilvl w:val="6"/>
        <w:numId w:val="2"/>
      </w:num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semiHidden/>
    <w:unhideWhenUsed/>
    <w:qFormat/>
    <w:rsid w:val="00EF73F3"/>
    <w:pPr>
      <w:numPr>
        <w:ilvl w:val="7"/>
        <w:numId w:val="2"/>
      </w:numPr>
      <w:outlineLvl w:val="7"/>
    </w:pPr>
    <w:rPr>
      <w:rFonts w:asciiTheme="majorHAnsi" w:eastAsiaTheme="majorEastAsia" w:hAnsiTheme="majorHAnsi" w:cstheme="majorBidi"/>
      <w:sz w:val="20"/>
      <w:lang w:bidi="en-US"/>
    </w:rPr>
  </w:style>
  <w:style w:type="paragraph" w:styleId="Heading9">
    <w:name w:val="heading 9"/>
    <w:basedOn w:val="Normal"/>
    <w:next w:val="Normal"/>
    <w:link w:val="Heading9Char"/>
    <w:uiPriority w:val="9"/>
    <w:semiHidden/>
    <w:unhideWhenUsed/>
    <w:qFormat/>
    <w:rsid w:val="00EF73F3"/>
    <w:pPr>
      <w:numPr>
        <w:ilvl w:val="8"/>
        <w:numId w:val="2"/>
      </w:numPr>
      <w:outlineLvl w:val="8"/>
    </w:pPr>
    <w:rPr>
      <w:rFonts w:asciiTheme="majorHAnsi" w:eastAsiaTheme="majorEastAsia" w:hAnsiTheme="majorHAnsi" w:cstheme="majorBidi"/>
      <w:i/>
      <w:iCs/>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546"/>
    <w:rPr>
      <w:rFonts w:ascii="Arial" w:hAnsi="Arial" w:cs="Times New Roman"/>
      <w:b/>
      <w:sz w:val="24"/>
      <w:szCs w:val="20"/>
      <w:lang w:eastAsia="en-GB"/>
    </w:rPr>
  </w:style>
  <w:style w:type="character" w:customStyle="1" w:styleId="Heading2Char">
    <w:name w:val="Heading 2 Char"/>
    <w:basedOn w:val="DefaultParagraphFont"/>
    <w:link w:val="Heading2"/>
    <w:uiPriority w:val="9"/>
    <w:rsid w:val="003D380F"/>
    <w:rPr>
      <w:rFonts w:ascii="Arial" w:eastAsiaTheme="majorEastAsia" w:hAnsi="Arial" w:cs="Arial"/>
      <w:b/>
      <w:sz w:val="24"/>
      <w:szCs w:val="24"/>
      <w:lang w:bidi="en-US"/>
    </w:rPr>
  </w:style>
  <w:style w:type="paragraph" w:styleId="Title">
    <w:name w:val="Title"/>
    <w:basedOn w:val="Normal"/>
    <w:next w:val="Normal"/>
    <w:link w:val="TitleChar"/>
    <w:uiPriority w:val="10"/>
    <w:qFormat/>
    <w:rsid w:val="00EF73F3"/>
    <w:pPr>
      <w:jc w:val="center"/>
    </w:pPr>
    <w:rPr>
      <w:rFonts w:eastAsiaTheme="majorEastAsia" w:cstheme="majorBidi"/>
      <w:b/>
      <w:spacing w:val="5"/>
      <w:sz w:val="32"/>
      <w:szCs w:val="52"/>
    </w:rPr>
  </w:style>
  <w:style w:type="character" w:customStyle="1" w:styleId="TitleChar">
    <w:name w:val="Title Char"/>
    <w:basedOn w:val="DefaultParagraphFont"/>
    <w:link w:val="Title"/>
    <w:uiPriority w:val="10"/>
    <w:rsid w:val="00EF73F3"/>
    <w:rPr>
      <w:rFonts w:ascii="Arial" w:eastAsiaTheme="majorEastAsia" w:hAnsi="Arial" w:cstheme="majorBidi"/>
      <w:b/>
      <w:spacing w:val="5"/>
      <w:sz w:val="32"/>
      <w:szCs w:val="52"/>
    </w:rPr>
  </w:style>
  <w:style w:type="paragraph" w:styleId="Quote">
    <w:name w:val="Quote"/>
    <w:basedOn w:val="Normal"/>
    <w:next w:val="Normal"/>
    <w:link w:val="QuoteChar"/>
    <w:uiPriority w:val="29"/>
    <w:qFormat/>
    <w:rsid w:val="00EF73F3"/>
    <w:pPr>
      <w:ind w:left="680"/>
    </w:pPr>
    <w:rPr>
      <w:rFonts w:eastAsiaTheme="minorEastAsia" w:cstheme="minorBidi"/>
      <w:iCs/>
      <w:szCs w:val="22"/>
      <w:lang w:bidi="en-US"/>
    </w:rPr>
  </w:style>
  <w:style w:type="character" w:customStyle="1" w:styleId="QuoteChar">
    <w:name w:val="Quote Char"/>
    <w:basedOn w:val="DefaultParagraphFont"/>
    <w:link w:val="Quote"/>
    <w:uiPriority w:val="29"/>
    <w:rsid w:val="00EF73F3"/>
    <w:rPr>
      <w:rFonts w:ascii="Arial" w:eastAsiaTheme="minorEastAsia" w:hAnsi="Arial"/>
      <w:iCs/>
      <w:sz w:val="24"/>
      <w:lang w:bidi="en-US"/>
    </w:rPr>
  </w:style>
  <w:style w:type="paragraph" w:styleId="ListParagraph">
    <w:name w:val="List Paragraph"/>
    <w:basedOn w:val="Normal"/>
    <w:uiPriority w:val="34"/>
    <w:rsid w:val="005D5530"/>
    <w:pPr>
      <w:ind w:left="720"/>
      <w:contextualSpacing/>
    </w:pPr>
    <w:rPr>
      <w:lang w:eastAsia="en-GB"/>
    </w:rPr>
  </w:style>
  <w:style w:type="paragraph" w:customStyle="1" w:styleId="inset">
    <w:name w:val="inset"/>
    <w:basedOn w:val="Normal"/>
    <w:link w:val="insetChar"/>
    <w:qFormat/>
    <w:rsid w:val="00EF73F3"/>
    <w:pPr>
      <w:ind w:left="709"/>
    </w:pPr>
  </w:style>
  <w:style w:type="character" w:customStyle="1" w:styleId="insetChar">
    <w:name w:val="inset Char"/>
    <w:basedOn w:val="DefaultParagraphFont"/>
    <w:link w:val="inset"/>
    <w:rsid w:val="00EF73F3"/>
    <w:rPr>
      <w:rFonts w:ascii="Arial" w:hAnsi="Arial" w:cs="Times New Roman"/>
      <w:sz w:val="24"/>
      <w:szCs w:val="24"/>
      <w:lang w:eastAsia="en-GB"/>
    </w:rPr>
  </w:style>
  <w:style w:type="character" w:styleId="FootnoteReference">
    <w:name w:val="footnote reference"/>
    <w:aliases w:val="Fn Ref"/>
    <w:basedOn w:val="DefaultParagraphFont"/>
    <w:qFormat/>
    <w:rsid w:val="00E540D8"/>
    <w:rPr>
      <w:rFonts w:ascii="Arial" w:hAnsi="Arial"/>
      <w:sz w:val="20"/>
      <w:vertAlign w:val="superscript"/>
    </w:rPr>
  </w:style>
  <w:style w:type="paragraph" w:customStyle="1" w:styleId="fntxt">
    <w:name w:val="fn txt"/>
    <w:basedOn w:val="FootnoteText"/>
    <w:qFormat/>
    <w:rsid w:val="00EF73F3"/>
    <w:rPr>
      <w:rFonts w:eastAsiaTheme="minorHAnsi"/>
      <w:color w:val="000000"/>
      <w:szCs w:val="24"/>
    </w:rPr>
  </w:style>
  <w:style w:type="paragraph" w:styleId="FootnoteText">
    <w:name w:val="footnote text"/>
    <w:basedOn w:val="Normal"/>
    <w:link w:val="FootnoteTextChar"/>
    <w:uiPriority w:val="99"/>
    <w:semiHidden/>
    <w:unhideWhenUsed/>
    <w:rsid w:val="00EF73F3"/>
    <w:rPr>
      <w:sz w:val="20"/>
    </w:rPr>
  </w:style>
  <w:style w:type="character" w:customStyle="1" w:styleId="FootnoteTextChar">
    <w:name w:val="Footnote Text Char"/>
    <w:basedOn w:val="DefaultParagraphFont"/>
    <w:link w:val="FootnoteText"/>
    <w:uiPriority w:val="99"/>
    <w:semiHidden/>
    <w:rsid w:val="00EF73F3"/>
    <w:rPr>
      <w:rFonts w:ascii="Arial" w:hAnsi="Arial" w:cs="Times New Roman"/>
      <w:sz w:val="20"/>
      <w:szCs w:val="20"/>
    </w:rPr>
  </w:style>
  <w:style w:type="paragraph" w:customStyle="1" w:styleId="case">
    <w:name w:val="case"/>
    <w:basedOn w:val="Normal"/>
    <w:link w:val="caseChar"/>
    <w:qFormat/>
    <w:rsid w:val="00EF73F3"/>
    <w:rPr>
      <w:i/>
    </w:rPr>
  </w:style>
  <w:style w:type="character" w:customStyle="1" w:styleId="caseChar">
    <w:name w:val="case Char"/>
    <w:basedOn w:val="DefaultParagraphFont"/>
    <w:link w:val="case"/>
    <w:rsid w:val="00EF73F3"/>
    <w:rPr>
      <w:rFonts w:ascii="Arial" w:hAnsi="Arial" w:cs="Times New Roman"/>
      <w:i/>
      <w:sz w:val="24"/>
      <w:szCs w:val="24"/>
      <w:lang w:eastAsia="en-GB"/>
    </w:rPr>
  </w:style>
  <w:style w:type="character" w:customStyle="1" w:styleId="Heading3Char">
    <w:name w:val="Heading 3 Char"/>
    <w:basedOn w:val="DefaultParagraphFont"/>
    <w:link w:val="Heading3"/>
    <w:uiPriority w:val="9"/>
    <w:rsid w:val="007F6546"/>
    <w:rPr>
      <w:rFonts w:ascii="Arial" w:eastAsiaTheme="majorEastAsia" w:hAnsi="Arial" w:cs="Arial"/>
      <w:bCs/>
      <w:sz w:val="24"/>
      <w:szCs w:val="24"/>
      <w:lang w:bidi="en-US"/>
    </w:rPr>
  </w:style>
  <w:style w:type="character" w:customStyle="1" w:styleId="Heading4Char">
    <w:name w:val="Heading 4 Char"/>
    <w:basedOn w:val="DefaultParagraphFont"/>
    <w:link w:val="Heading4"/>
    <w:uiPriority w:val="9"/>
    <w:rsid w:val="00EF73F3"/>
    <w:rPr>
      <w:rFonts w:ascii="Arial" w:eastAsiaTheme="majorEastAsia" w:hAnsi="Arial" w:cstheme="majorBidi"/>
      <w:bCs/>
      <w:i/>
      <w:iCs/>
      <w:sz w:val="24"/>
      <w:lang w:bidi="en-US"/>
    </w:rPr>
  </w:style>
  <w:style w:type="character" w:customStyle="1" w:styleId="Heading5Char">
    <w:name w:val="Heading 5 Char"/>
    <w:basedOn w:val="DefaultParagraphFont"/>
    <w:link w:val="Heading5"/>
    <w:uiPriority w:val="9"/>
    <w:semiHidden/>
    <w:rsid w:val="00415F7C"/>
    <w:rPr>
      <w:rFonts w:ascii="Arial" w:eastAsiaTheme="majorEastAsia" w:hAnsi="Arial" w:cstheme="majorBidi"/>
      <w:b/>
      <w:bCs/>
      <w:sz w:val="24"/>
      <w:lang w:bidi="en-US"/>
    </w:rPr>
  </w:style>
  <w:style w:type="character" w:customStyle="1" w:styleId="Heading6Char">
    <w:name w:val="Heading 6 Char"/>
    <w:basedOn w:val="DefaultParagraphFont"/>
    <w:link w:val="Heading6"/>
    <w:uiPriority w:val="9"/>
    <w:semiHidden/>
    <w:rsid w:val="00EF73F3"/>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EF73F3"/>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EF73F3"/>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EF73F3"/>
    <w:rPr>
      <w:rFonts w:asciiTheme="majorHAnsi" w:eastAsiaTheme="majorEastAsia" w:hAnsiTheme="majorHAnsi" w:cstheme="majorBidi"/>
      <w:i/>
      <w:iCs/>
      <w:spacing w:val="5"/>
      <w:sz w:val="20"/>
      <w:szCs w:val="20"/>
      <w:lang w:bidi="en-US"/>
    </w:rPr>
  </w:style>
  <w:style w:type="paragraph" w:styleId="Subtitle">
    <w:name w:val="Subtitle"/>
    <w:basedOn w:val="Normal"/>
    <w:next w:val="Normal"/>
    <w:link w:val="SubtitleChar"/>
    <w:uiPriority w:val="11"/>
    <w:rsid w:val="00EF73F3"/>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EF73F3"/>
    <w:rPr>
      <w:rFonts w:asciiTheme="majorHAnsi" w:eastAsiaTheme="majorEastAsia" w:hAnsiTheme="majorHAnsi" w:cstheme="majorBidi"/>
      <w:i/>
      <w:iCs/>
      <w:spacing w:val="13"/>
      <w:sz w:val="24"/>
      <w:szCs w:val="24"/>
      <w:lang w:bidi="en-US"/>
    </w:rPr>
  </w:style>
  <w:style w:type="paragraph" w:styleId="TOCHeading">
    <w:name w:val="TOC Heading"/>
    <w:basedOn w:val="Heading1"/>
    <w:next w:val="Normal"/>
    <w:uiPriority w:val="39"/>
    <w:semiHidden/>
    <w:unhideWhenUsed/>
    <w:qFormat/>
    <w:rsid w:val="00EF73F3"/>
    <w:pPr>
      <w:outlineLvl w:val="9"/>
    </w:pPr>
  </w:style>
  <w:style w:type="paragraph" w:customStyle="1" w:styleId="fncase">
    <w:name w:val="fn case"/>
    <w:basedOn w:val="Normal"/>
    <w:link w:val="fncaseChar"/>
    <w:qFormat/>
    <w:rsid w:val="000F06D8"/>
    <w:pPr>
      <w:shd w:val="clear" w:color="auto" w:fill="FFFFFF"/>
      <w:spacing w:before="100" w:beforeAutospacing="1" w:after="100" w:afterAutospacing="1"/>
      <w:textAlignment w:val="top"/>
    </w:pPr>
    <w:rPr>
      <w:rFonts w:cstheme="minorBidi"/>
      <w:i/>
      <w:sz w:val="20"/>
    </w:rPr>
  </w:style>
  <w:style w:type="character" w:customStyle="1" w:styleId="fncaseChar">
    <w:name w:val="fn case Char"/>
    <w:basedOn w:val="DefaultParagraphFont"/>
    <w:link w:val="fncase"/>
    <w:rsid w:val="000F06D8"/>
    <w:rPr>
      <w:rFonts w:ascii="Arial" w:hAnsi="Arial"/>
      <w:i/>
      <w:sz w:val="20"/>
      <w:szCs w:val="24"/>
      <w:shd w:val="clear" w:color="auto" w:fill="FFFFFF"/>
      <w:lang w:val="en-US"/>
    </w:rPr>
  </w:style>
  <w:style w:type="paragraph" w:styleId="TOC1">
    <w:name w:val="toc 1"/>
    <w:basedOn w:val="Normal"/>
    <w:next w:val="Normal"/>
    <w:uiPriority w:val="39"/>
    <w:unhideWhenUsed/>
    <w:rsid w:val="00E7526B"/>
    <w:pPr>
      <w:tabs>
        <w:tab w:val="right" w:leader="dot" w:pos="9072"/>
      </w:tabs>
      <w:spacing w:after="0"/>
      <w:ind w:left="567" w:hanging="567"/>
    </w:pPr>
    <w:rPr>
      <w:rFonts w:cstheme="minorBidi"/>
    </w:rPr>
  </w:style>
  <w:style w:type="paragraph" w:styleId="TOC2">
    <w:name w:val="toc 2"/>
    <w:basedOn w:val="Normal"/>
    <w:next w:val="Normal"/>
    <w:uiPriority w:val="39"/>
    <w:unhideWhenUsed/>
    <w:rsid w:val="00E7526B"/>
    <w:pPr>
      <w:tabs>
        <w:tab w:val="right" w:leader="dot" w:pos="9072"/>
      </w:tabs>
      <w:spacing w:after="0"/>
      <w:ind w:left="1134" w:hanging="567"/>
    </w:pPr>
    <w:rPr>
      <w:rFonts w:cstheme="minorBidi"/>
    </w:rPr>
  </w:style>
  <w:style w:type="paragraph" w:styleId="TOC3">
    <w:name w:val="toc 3"/>
    <w:basedOn w:val="Normal"/>
    <w:next w:val="Normal"/>
    <w:uiPriority w:val="39"/>
    <w:unhideWhenUsed/>
    <w:rsid w:val="00E7526B"/>
    <w:pPr>
      <w:tabs>
        <w:tab w:val="right" w:leader="dot" w:pos="9072"/>
      </w:tabs>
      <w:spacing w:after="0"/>
      <w:ind w:left="1985" w:hanging="851"/>
    </w:pPr>
    <w:rPr>
      <w:rFonts w:cstheme="minorBidi"/>
    </w:rPr>
  </w:style>
  <w:style w:type="character" w:styleId="Hyperlink">
    <w:name w:val="Hyperlink"/>
    <w:basedOn w:val="DefaultParagraphFont"/>
    <w:uiPriority w:val="99"/>
    <w:unhideWhenUsed/>
    <w:rsid w:val="00151A3B"/>
    <w:rPr>
      <w:rFonts w:ascii="Arial" w:hAnsi="Arial" w:cs="Times New Roman" w:hint="default"/>
      <w:color w:val="0000FF"/>
      <w:sz w:val="20"/>
      <w:u w:val="single"/>
    </w:rPr>
  </w:style>
  <w:style w:type="paragraph" w:styleId="PlainText">
    <w:name w:val="Plain Text"/>
    <w:basedOn w:val="Normal"/>
    <w:link w:val="PlainTextChar"/>
    <w:uiPriority w:val="99"/>
    <w:unhideWhenUsed/>
    <w:rsid w:val="00D46CBD"/>
    <w:rPr>
      <w:rFonts w:ascii="Consolas" w:hAnsi="Consolas" w:cs="Consolas"/>
      <w:sz w:val="21"/>
      <w:szCs w:val="21"/>
    </w:rPr>
  </w:style>
  <w:style w:type="character" w:customStyle="1" w:styleId="PlainTextChar">
    <w:name w:val="Plain Text Char"/>
    <w:basedOn w:val="DefaultParagraphFont"/>
    <w:link w:val="PlainText"/>
    <w:uiPriority w:val="99"/>
    <w:rsid w:val="00D46CBD"/>
    <w:rPr>
      <w:rFonts w:ascii="Consolas" w:hAnsi="Consolas" w:cs="Consolas"/>
      <w:sz w:val="21"/>
      <w:szCs w:val="21"/>
    </w:rPr>
  </w:style>
  <w:style w:type="paragraph" w:styleId="Header">
    <w:name w:val="header"/>
    <w:basedOn w:val="Normal"/>
    <w:link w:val="HeaderChar"/>
    <w:uiPriority w:val="99"/>
    <w:unhideWhenUsed/>
    <w:rsid w:val="00D9246D"/>
    <w:pPr>
      <w:tabs>
        <w:tab w:val="center" w:pos="4536"/>
        <w:tab w:val="right" w:pos="9072"/>
      </w:tabs>
    </w:pPr>
  </w:style>
  <w:style w:type="character" w:customStyle="1" w:styleId="HeaderChar">
    <w:name w:val="Header Char"/>
    <w:basedOn w:val="DefaultParagraphFont"/>
    <w:link w:val="Header"/>
    <w:uiPriority w:val="99"/>
    <w:rsid w:val="00D9246D"/>
    <w:rPr>
      <w:rFonts w:ascii="Arial" w:hAnsi="Arial" w:cs="Times New Roman"/>
      <w:sz w:val="24"/>
      <w:szCs w:val="20"/>
    </w:rPr>
  </w:style>
  <w:style w:type="paragraph" w:styleId="Footer">
    <w:name w:val="footer"/>
    <w:basedOn w:val="Normal"/>
    <w:link w:val="FooterChar"/>
    <w:uiPriority w:val="99"/>
    <w:unhideWhenUsed/>
    <w:rsid w:val="00D9246D"/>
    <w:pPr>
      <w:tabs>
        <w:tab w:val="center" w:pos="4536"/>
        <w:tab w:val="right" w:pos="9072"/>
      </w:tabs>
    </w:pPr>
  </w:style>
  <w:style w:type="character" w:customStyle="1" w:styleId="FooterChar">
    <w:name w:val="Footer Char"/>
    <w:basedOn w:val="DefaultParagraphFont"/>
    <w:link w:val="Footer"/>
    <w:uiPriority w:val="99"/>
    <w:rsid w:val="00D9246D"/>
    <w:rPr>
      <w:rFonts w:ascii="Arial" w:hAnsi="Arial" w:cs="Times New Roman"/>
      <w:sz w:val="24"/>
      <w:szCs w:val="20"/>
    </w:rPr>
  </w:style>
  <w:style w:type="table" w:styleId="TableGrid">
    <w:name w:val="Table Grid"/>
    <w:basedOn w:val="TableNormal"/>
    <w:uiPriority w:val="59"/>
    <w:rsid w:val="00D9246D"/>
    <w:pPr>
      <w:spacing w:after="0" w:line="240" w:lineRule="auto"/>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9246D"/>
    <w:rPr>
      <w:rFonts w:eastAsiaTheme="minorHAnsi" w:cs="Arial"/>
      <w:szCs w:val="24"/>
    </w:rPr>
  </w:style>
  <w:style w:type="character" w:customStyle="1" w:styleId="BodyTextChar">
    <w:name w:val="Body Text Char"/>
    <w:basedOn w:val="DefaultParagraphFont"/>
    <w:link w:val="BodyText"/>
    <w:uiPriority w:val="99"/>
    <w:rsid w:val="00D9246D"/>
    <w:rPr>
      <w:rFonts w:ascii="Arial" w:eastAsiaTheme="minorHAnsi" w:hAnsi="Arial" w:cs="Arial"/>
      <w:sz w:val="24"/>
      <w:szCs w:val="24"/>
    </w:rPr>
  </w:style>
  <w:style w:type="character" w:styleId="CommentReference">
    <w:name w:val="annotation reference"/>
    <w:basedOn w:val="DefaultParagraphFont"/>
    <w:uiPriority w:val="99"/>
    <w:semiHidden/>
    <w:unhideWhenUsed/>
    <w:rsid w:val="006747BC"/>
    <w:rPr>
      <w:sz w:val="16"/>
      <w:szCs w:val="16"/>
    </w:rPr>
  </w:style>
  <w:style w:type="paragraph" w:styleId="CommentText">
    <w:name w:val="annotation text"/>
    <w:basedOn w:val="Normal"/>
    <w:link w:val="CommentTextChar"/>
    <w:uiPriority w:val="99"/>
    <w:semiHidden/>
    <w:unhideWhenUsed/>
    <w:rsid w:val="006747BC"/>
    <w:rPr>
      <w:sz w:val="20"/>
    </w:rPr>
  </w:style>
  <w:style w:type="character" w:customStyle="1" w:styleId="CommentTextChar">
    <w:name w:val="Comment Text Char"/>
    <w:basedOn w:val="DefaultParagraphFont"/>
    <w:link w:val="CommentText"/>
    <w:uiPriority w:val="99"/>
    <w:semiHidden/>
    <w:rsid w:val="006747BC"/>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6747BC"/>
    <w:rPr>
      <w:b/>
      <w:bCs/>
    </w:rPr>
  </w:style>
  <w:style w:type="character" w:customStyle="1" w:styleId="CommentSubjectChar">
    <w:name w:val="Comment Subject Char"/>
    <w:basedOn w:val="CommentTextChar"/>
    <w:link w:val="CommentSubject"/>
    <w:uiPriority w:val="99"/>
    <w:semiHidden/>
    <w:rsid w:val="006747BC"/>
    <w:rPr>
      <w:rFonts w:ascii="Arial" w:hAnsi="Arial" w:cs="Times New Roman"/>
      <w:b/>
      <w:bCs/>
      <w:sz w:val="20"/>
      <w:szCs w:val="20"/>
    </w:rPr>
  </w:style>
  <w:style w:type="paragraph" w:styleId="BalloonText">
    <w:name w:val="Balloon Text"/>
    <w:basedOn w:val="Normal"/>
    <w:link w:val="BalloonTextChar"/>
    <w:uiPriority w:val="99"/>
    <w:semiHidden/>
    <w:unhideWhenUsed/>
    <w:rsid w:val="00674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7BC"/>
    <w:rPr>
      <w:rFonts w:ascii="Segoe UI" w:hAnsi="Segoe UI" w:cs="Segoe UI"/>
      <w:sz w:val="18"/>
      <w:szCs w:val="18"/>
    </w:rPr>
  </w:style>
  <w:style w:type="character" w:styleId="EndnoteReference">
    <w:name w:val="endnote reference"/>
    <w:uiPriority w:val="99"/>
    <w:semiHidden/>
    <w:unhideWhenUsed/>
    <w:rsid w:val="004C6688"/>
    <w:rPr>
      <w:vertAlign w:val="superscript"/>
    </w:rPr>
  </w:style>
  <w:style w:type="character" w:styleId="FollowedHyperlink">
    <w:name w:val="FollowedHyperlink"/>
    <w:basedOn w:val="DefaultParagraphFont"/>
    <w:uiPriority w:val="99"/>
    <w:semiHidden/>
    <w:unhideWhenUsed/>
    <w:rsid w:val="00247748"/>
    <w:rPr>
      <w:color w:val="800080" w:themeColor="followedHyperlink"/>
      <w:u w:val="single"/>
    </w:rPr>
  </w:style>
  <w:style w:type="numbering" w:customStyle="1" w:styleId="Style1">
    <w:name w:val="Style1"/>
    <w:uiPriority w:val="99"/>
    <w:rsid w:val="00CF479B"/>
    <w:pPr>
      <w:numPr>
        <w:numId w:val="8"/>
      </w:numPr>
    </w:pPr>
  </w:style>
  <w:style w:type="paragraph" w:styleId="Revision">
    <w:name w:val="Revision"/>
    <w:hidden/>
    <w:uiPriority w:val="99"/>
    <w:semiHidden/>
    <w:rsid w:val="0054364F"/>
    <w:pPr>
      <w:spacing w:after="0" w:line="240" w:lineRule="auto"/>
    </w:pPr>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282951">
      <w:bodyDiv w:val="1"/>
      <w:marLeft w:val="0"/>
      <w:marRight w:val="0"/>
      <w:marTop w:val="0"/>
      <w:marBottom w:val="0"/>
      <w:divBdr>
        <w:top w:val="none" w:sz="0" w:space="0" w:color="auto"/>
        <w:left w:val="none" w:sz="0" w:space="0" w:color="auto"/>
        <w:bottom w:val="none" w:sz="0" w:space="0" w:color="auto"/>
        <w:right w:val="none" w:sz="0" w:space="0" w:color="auto"/>
      </w:divBdr>
      <w:divsChild>
        <w:div w:id="193856700">
          <w:marLeft w:val="0"/>
          <w:marRight w:val="0"/>
          <w:marTop w:val="0"/>
          <w:marBottom w:val="0"/>
          <w:divBdr>
            <w:top w:val="none" w:sz="0" w:space="0" w:color="auto"/>
            <w:left w:val="none" w:sz="0" w:space="0" w:color="auto"/>
            <w:bottom w:val="none" w:sz="0" w:space="0" w:color="auto"/>
            <w:right w:val="none" w:sz="0" w:space="0" w:color="auto"/>
          </w:divBdr>
        </w:div>
        <w:div w:id="659117599">
          <w:marLeft w:val="0"/>
          <w:marRight w:val="0"/>
          <w:marTop w:val="0"/>
          <w:marBottom w:val="0"/>
          <w:divBdr>
            <w:top w:val="none" w:sz="0" w:space="0" w:color="auto"/>
            <w:left w:val="none" w:sz="0" w:space="0" w:color="auto"/>
            <w:bottom w:val="none" w:sz="0" w:space="0" w:color="auto"/>
            <w:right w:val="none" w:sz="0" w:space="0" w:color="auto"/>
          </w:divBdr>
        </w:div>
        <w:div w:id="232542888">
          <w:marLeft w:val="0"/>
          <w:marRight w:val="0"/>
          <w:marTop w:val="0"/>
          <w:marBottom w:val="0"/>
          <w:divBdr>
            <w:top w:val="none" w:sz="0" w:space="0" w:color="auto"/>
            <w:left w:val="none" w:sz="0" w:space="0" w:color="auto"/>
            <w:bottom w:val="none" w:sz="0" w:space="0" w:color="auto"/>
            <w:right w:val="none" w:sz="0" w:space="0" w:color="auto"/>
          </w:divBdr>
        </w:div>
        <w:div w:id="368192395">
          <w:marLeft w:val="0"/>
          <w:marRight w:val="0"/>
          <w:marTop w:val="0"/>
          <w:marBottom w:val="0"/>
          <w:divBdr>
            <w:top w:val="none" w:sz="0" w:space="0" w:color="auto"/>
            <w:left w:val="none" w:sz="0" w:space="0" w:color="auto"/>
            <w:bottom w:val="none" w:sz="0" w:space="0" w:color="auto"/>
            <w:right w:val="none" w:sz="0" w:space="0" w:color="auto"/>
          </w:divBdr>
        </w:div>
        <w:div w:id="14235861">
          <w:marLeft w:val="0"/>
          <w:marRight w:val="0"/>
          <w:marTop w:val="0"/>
          <w:marBottom w:val="0"/>
          <w:divBdr>
            <w:top w:val="none" w:sz="0" w:space="0" w:color="auto"/>
            <w:left w:val="none" w:sz="0" w:space="0" w:color="auto"/>
            <w:bottom w:val="none" w:sz="0" w:space="0" w:color="auto"/>
            <w:right w:val="none" w:sz="0" w:space="0" w:color="auto"/>
          </w:divBdr>
        </w:div>
        <w:div w:id="1781103758">
          <w:marLeft w:val="0"/>
          <w:marRight w:val="0"/>
          <w:marTop w:val="0"/>
          <w:marBottom w:val="0"/>
          <w:divBdr>
            <w:top w:val="none" w:sz="0" w:space="0" w:color="auto"/>
            <w:left w:val="none" w:sz="0" w:space="0" w:color="auto"/>
            <w:bottom w:val="none" w:sz="0" w:space="0" w:color="auto"/>
            <w:right w:val="none" w:sz="0" w:space="0" w:color="auto"/>
          </w:divBdr>
        </w:div>
        <w:div w:id="2085756280">
          <w:marLeft w:val="0"/>
          <w:marRight w:val="0"/>
          <w:marTop w:val="0"/>
          <w:marBottom w:val="0"/>
          <w:divBdr>
            <w:top w:val="none" w:sz="0" w:space="0" w:color="auto"/>
            <w:left w:val="none" w:sz="0" w:space="0" w:color="auto"/>
            <w:bottom w:val="none" w:sz="0" w:space="0" w:color="auto"/>
            <w:right w:val="none" w:sz="0" w:space="0" w:color="auto"/>
          </w:divBdr>
        </w:div>
      </w:divsChild>
    </w:div>
    <w:div w:id="614140310">
      <w:bodyDiv w:val="1"/>
      <w:marLeft w:val="0"/>
      <w:marRight w:val="0"/>
      <w:marTop w:val="0"/>
      <w:marBottom w:val="0"/>
      <w:divBdr>
        <w:top w:val="none" w:sz="0" w:space="0" w:color="auto"/>
        <w:left w:val="none" w:sz="0" w:space="0" w:color="auto"/>
        <w:bottom w:val="none" w:sz="0" w:space="0" w:color="auto"/>
        <w:right w:val="none" w:sz="0" w:space="0" w:color="auto"/>
      </w:divBdr>
      <w:divsChild>
        <w:div w:id="48380365">
          <w:marLeft w:val="0"/>
          <w:marRight w:val="0"/>
          <w:marTop w:val="0"/>
          <w:marBottom w:val="0"/>
          <w:divBdr>
            <w:top w:val="none" w:sz="0" w:space="0" w:color="auto"/>
            <w:left w:val="none" w:sz="0" w:space="0" w:color="auto"/>
            <w:bottom w:val="none" w:sz="0" w:space="0" w:color="auto"/>
            <w:right w:val="none" w:sz="0" w:space="0" w:color="auto"/>
          </w:divBdr>
        </w:div>
        <w:div w:id="376515896">
          <w:marLeft w:val="0"/>
          <w:marRight w:val="0"/>
          <w:marTop w:val="0"/>
          <w:marBottom w:val="0"/>
          <w:divBdr>
            <w:top w:val="none" w:sz="0" w:space="0" w:color="auto"/>
            <w:left w:val="none" w:sz="0" w:space="0" w:color="auto"/>
            <w:bottom w:val="none" w:sz="0" w:space="0" w:color="auto"/>
            <w:right w:val="none" w:sz="0" w:space="0" w:color="auto"/>
          </w:divBdr>
        </w:div>
        <w:div w:id="1522547961">
          <w:marLeft w:val="0"/>
          <w:marRight w:val="0"/>
          <w:marTop w:val="0"/>
          <w:marBottom w:val="0"/>
          <w:divBdr>
            <w:top w:val="none" w:sz="0" w:space="0" w:color="auto"/>
            <w:left w:val="none" w:sz="0" w:space="0" w:color="auto"/>
            <w:bottom w:val="none" w:sz="0" w:space="0" w:color="auto"/>
            <w:right w:val="none" w:sz="0" w:space="0" w:color="auto"/>
          </w:divBdr>
        </w:div>
        <w:div w:id="651494671">
          <w:marLeft w:val="0"/>
          <w:marRight w:val="0"/>
          <w:marTop w:val="0"/>
          <w:marBottom w:val="0"/>
          <w:divBdr>
            <w:top w:val="none" w:sz="0" w:space="0" w:color="auto"/>
            <w:left w:val="none" w:sz="0" w:space="0" w:color="auto"/>
            <w:bottom w:val="none" w:sz="0" w:space="0" w:color="auto"/>
            <w:right w:val="none" w:sz="0" w:space="0" w:color="auto"/>
          </w:divBdr>
        </w:div>
        <w:div w:id="133915069">
          <w:marLeft w:val="0"/>
          <w:marRight w:val="0"/>
          <w:marTop w:val="0"/>
          <w:marBottom w:val="0"/>
          <w:divBdr>
            <w:top w:val="none" w:sz="0" w:space="0" w:color="auto"/>
            <w:left w:val="none" w:sz="0" w:space="0" w:color="auto"/>
            <w:bottom w:val="none" w:sz="0" w:space="0" w:color="auto"/>
            <w:right w:val="none" w:sz="0" w:space="0" w:color="auto"/>
          </w:divBdr>
        </w:div>
      </w:divsChild>
    </w:div>
    <w:div w:id="831795665">
      <w:bodyDiv w:val="1"/>
      <w:marLeft w:val="0"/>
      <w:marRight w:val="0"/>
      <w:marTop w:val="0"/>
      <w:marBottom w:val="0"/>
      <w:divBdr>
        <w:top w:val="none" w:sz="0" w:space="0" w:color="auto"/>
        <w:left w:val="none" w:sz="0" w:space="0" w:color="auto"/>
        <w:bottom w:val="none" w:sz="0" w:space="0" w:color="auto"/>
        <w:right w:val="none" w:sz="0" w:space="0" w:color="auto"/>
      </w:divBdr>
      <w:divsChild>
        <w:div w:id="552303727">
          <w:marLeft w:val="0"/>
          <w:marRight w:val="0"/>
          <w:marTop w:val="0"/>
          <w:marBottom w:val="0"/>
          <w:divBdr>
            <w:top w:val="none" w:sz="0" w:space="0" w:color="auto"/>
            <w:left w:val="none" w:sz="0" w:space="0" w:color="auto"/>
            <w:bottom w:val="none" w:sz="0" w:space="0" w:color="auto"/>
            <w:right w:val="none" w:sz="0" w:space="0" w:color="auto"/>
          </w:divBdr>
        </w:div>
        <w:div w:id="1363431923">
          <w:marLeft w:val="0"/>
          <w:marRight w:val="0"/>
          <w:marTop w:val="0"/>
          <w:marBottom w:val="0"/>
          <w:divBdr>
            <w:top w:val="none" w:sz="0" w:space="0" w:color="auto"/>
            <w:left w:val="none" w:sz="0" w:space="0" w:color="auto"/>
            <w:bottom w:val="none" w:sz="0" w:space="0" w:color="auto"/>
            <w:right w:val="none" w:sz="0" w:space="0" w:color="auto"/>
          </w:divBdr>
        </w:div>
        <w:div w:id="1778328566">
          <w:marLeft w:val="0"/>
          <w:marRight w:val="0"/>
          <w:marTop w:val="0"/>
          <w:marBottom w:val="0"/>
          <w:divBdr>
            <w:top w:val="none" w:sz="0" w:space="0" w:color="auto"/>
            <w:left w:val="none" w:sz="0" w:space="0" w:color="auto"/>
            <w:bottom w:val="none" w:sz="0" w:space="0" w:color="auto"/>
            <w:right w:val="none" w:sz="0" w:space="0" w:color="auto"/>
          </w:divBdr>
        </w:div>
        <w:div w:id="2059042577">
          <w:marLeft w:val="0"/>
          <w:marRight w:val="0"/>
          <w:marTop w:val="0"/>
          <w:marBottom w:val="0"/>
          <w:divBdr>
            <w:top w:val="none" w:sz="0" w:space="0" w:color="auto"/>
            <w:left w:val="none" w:sz="0" w:space="0" w:color="auto"/>
            <w:bottom w:val="none" w:sz="0" w:space="0" w:color="auto"/>
            <w:right w:val="none" w:sz="0" w:space="0" w:color="auto"/>
          </w:divBdr>
        </w:div>
      </w:divsChild>
    </w:div>
    <w:div w:id="906378570">
      <w:bodyDiv w:val="1"/>
      <w:marLeft w:val="0"/>
      <w:marRight w:val="0"/>
      <w:marTop w:val="0"/>
      <w:marBottom w:val="0"/>
      <w:divBdr>
        <w:top w:val="none" w:sz="0" w:space="0" w:color="auto"/>
        <w:left w:val="none" w:sz="0" w:space="0" w:color="auto"/>
        <w:bottom w:val="none" w:sz="0" w:space="0" w:color="auto"/>
        <w:right w:val="none" w:sz="0" w:space="0" w:color="auto"/>
      </w:divBdr>
      <w:divsChild>
        <w:div w:id="250898107">
          <w:marLeft w:val="0"/>
          <w:marRight w:val="0"/>
          <w:marTop w:val="0"/>
          <w:marBottom w:val="0"/>
          <w:divBdr>
            <w:top w:val="none" w:sz="0" w:space="0" w:color="auto"/>
            <w:left w:val="none" w:sz="0" w:space="0" w:color="auto"/>
            <w:bottom w:val="none" w:sz="0" w:space="0" w:color="auto"/>
            <w:right w:val="none" w:sz="0" w:space="0" w:color="auto"/>
          </w:divBdr>
        </w:div>
        <w:div w:id="268509187">
          <w:marLeft w:val="0"/>
          <w:marRight w:val="0"/>
          <w:marTop w:val="0"/>
          <w:marBottom w:val="0"/>
          <w:divBdr>
            <w:top w:val="none" w:sz="0" w:space="0" w:color="auto"/>
            <w:left w:val="none" w:sz="0" w:space="0" w:color="auto"/>
            <w:bottom w:val="none" w:sz="0" w:space="0" w:color="auto"/>
            <w:right w:val="none" w:sz="0" w:space="0" w:color="auto"/>
          </w:divBdr>
        </w:div>
        <w:div w:id="497574960">
          <w:marLeft w:val="0"/>
          <w:marRight w:val="0"/>
          <w:marTop w:val="0"/>
          <w:marBottom w:val="0"/>
          <w:divBdr>
            <w:top w:val="none" w:sz="0" w:space="0" w:color="auto"/>
            <w:left w:val="none" w:sz="0" w:space="0" w:color="auto"/>
            <w:bottom w:val="none" w:sz="0" w:space="0" w:color="auto"/>
            <w:right w:val="none" w:sz="0" w:space="0" w:color="auto"/>
          </w:divBdr>
        </w:div>
        <w:div w:id="669334137">
          <w:marLeft w:val="0"/>
          <w:marRight w:val="0"/>
          <w:marTop w:val="0"/>
          <w:marBottom w:val="0"/>
          <w:divBdr>
            <w:top w:val="none" w:sz="0" w:space="0" w:color="auto"/>
            <w:left w:val="none" w:sz="0" w:space="0" w:color="auto"/>
            <w:bottom w:val="none" w:sz="0" w:space="0" w:color="auto"/>
            <w:right w:val="none" w:sz="0" w:space="0" w:color="auto"/>
          </w:divBdr>
        </w:div>
        <w:div w:id="775758387">
          <w:marLeft w:val="0"/>
          <w:marRight w:val="0"/>
          <w:marTop w:val="0"/>
          <w:marBottom w:val="0"/>
          <w:divBdr>
            <w:top w:val="none" w:sz="0" w:space="0" w:color="auto"/>
            <w:left w:val="none" w:sz="0" w:space="0" w:color="auto"/>
            <w:bottom w:val="none" w:sz="0" w:space="0" w:color="auto"/>
            <w:right w:val="none" w:sz="0" w:space="0" w:color="auto"/>
          </w:divBdr>
        </w:div>
        <w:div w:id="851722357">
          <w:marLeft w:val="0"/>
          <w:marRight w:val="0"/>
          <w:marTop w:val="0"/>
          <w:marBottom w:val="0"/>
          <w:divBdr>
            <w:top w:val="none" w:sz="0" w:space="0" w:color="auto"/>
            <w:left w:val="none" w:sz="0" w:space="0" w:color="auto"/>
            <w:bottom w:val="none" w:sz="0" w:space="0" w:color="auto"/>
            <w:right w:val="none" w:sz="0" w:space="0" w:color="auto"/>
          </w:divBdr>
        </w:div>
        <w:div w:id="917903337">
          <w:marLeft w:val="0"/>
          <w:marRight w:val="0"/>
          <w:marTop w:val="0"/>
          <w:marBottom w:val="0"/>
          <w:divBdr>
            <w:top w:val="none" w:sz="0" w:space="0" w:color="auto"/>
            <w:left w:val="none" w:sz="0" w:space="0" w:color="auto"/>
            <w:bottom w:val="none" w:sz="0" w:space="0" w:color="auto"/>
            <w:right w:val="none" w:sz="0" w:space="0" w:color="auto"/>
          </w:divBdr>
        </w:div>
        <w:div w:id="944650001">
          <w:marLeft w:val="0"/>
          <w:marRight w:val="0"/>
          <w:marTop w:val="0"/>
          <w:marBottom w:val="0"/>
          <w:divBdr>
            <w:top w:val="none" w:sz="0" w:space="0" w:color="auto"/>
            <w:left w:val="none" w:sz="0" w:space="0" w:color="auto"/>
            <w:bottom w:val="none" w:sz="0" w:space="0" w:color="auto"/>
            <w:right w:val="none" w:sz="0" w:space="0" w:color="auto"/>
          </w:divBdr>
        </w:div>
        <w:div w:id="1099760769">
          <w:marLeft w:val="0"/>
          <w:marRight w:val="0"/>
          <w:marTop w:val="0"/>
          <w:marBottom w:val="0"/>
          <w:divBdr>
            <w:top w:val="none" w:sz="0" w:space="0" w:color="auto"/>
            <w:left w:val="none" w:sz="0" w:space="0" w:color="auto"/>
            <w:bottom w:val="none" w:sz="0" w:space="0" w:color="auto"/>
            <w:right w:val="none" w:sz="0" w:space="0" w:color="auto"/>
          </w:divBdr>
        </w:div>
        <w:div w:id="1179734450">
          <w:marLeft w:val="0"/>
          <w:marRight w:val="0"/>
          <w:marTop w:val="0"/>
          <w:marBottom w:val="0"/>
          <w:divBdr>
            <w:top w:val="none" w:sz="0" w:space="0" w:color="auto"/>
            <w:left w:val="none" w:sz="0" w:space="0" w:color="auto"/>
            <w:bottom w:val="none" w:sz="0" w:space="0" w:color="auto"/>
            <w:right w:val="none" w:sz="0" w:space="0" w:color="auto"/>
          </w:divBdr>
        </w:div>
        <w:div w:id="1234508232">
          <w:marLeft w:val="0"/>
          <w:marRight w:val="0"/>
          <w:marTop w:val="0"/>
          <w:marBottom w:val="0"/>
          <w:divBdr>
            <w:top w:val="none" w:sz="0" w:space="0" w:color="auto"/>
            <w:left w:val="none" w:sz="0" w:space="0" w:color="auto"/>
            <w:bottom w:val="none" w:sz="0" w:space="0" w:color="auto"/>
            <w:right w:val="none" w:sz="0" w:space="0" w:color="auto"/>
          </w:divBdr>
        </w:div>
        <w:div w:id="1384907661">
          <w:marLeft w:val="0"/>
          <w:marRight w:val="0"/>
          <w:marTop w:val="0"/>
          <w:marBottom w:val="0"/>
          <w:divBdr>
            <w:top w:val="none" w:sz="0" w:space="0" w:color="auto"/>
            <w:left w:val="none" w:sz="0" w:space="0" w:color="auto"/>
            <w:bottom w:val="none" w:sz="0" w:space="0" w:color="auto"/>
            <w:right w:val="none" w:sz="0" w:space="0" w:color="auto"/>
          </w:divBdr>
        </w:div>
        <w:div w:id="1841044858">
          <w:marLeft w:val="0"/>
          <w:marRight w:val="0"/>
          <w:marTop w:val="0"/>
          <w:marBottom w:val="0"/>
          <w:divBdr>
            <w:top w:val="none" w:sz="0" w:space="0" w:color="auto"/>
            <w:left w:val="none" w:sz="0" w:space="0" w:color="auto"/>
            <w:bottom w:val="none" w:sz="0" w:space="0" w:color="auto"/>
            <w:right w:val="none" w:sz="0" w:space="0" w:color="auto"/>
          </w:divBdr>
        </w:div>
        <w:div w:id="1926761871">
          <w:marLeft w:val="0"/>
          <w:marRight w:val="0"/>
          <w:marTop w:val="0"/>
          <w:marBottom w:val="0"/>
          <w:divBdr>
            <w:top w:val="none" w:sz="0" w:space="0" w:color="auto"/>
            <w:left w:val="none" w:sz="0" w:space="0" w:color="auto"/>
            <w:bottom w:val="none" w:sz="0" w:space="0" w:color="auto"/>
            <w:right w:val="none" w:sz="0" w:space="0" w:color="auto"/>
          </w:divBdr>
        </w:div>
      </w:divsChild>
    </w:div>
    <w:div w:id="1318728193">
      <w:bodyDiv w:val="1"/>
      <w:marLeft w:val="0"/>
      <w:marRight w:val="0"/>
      <w:marTop w:val="0"/>
      <w:marBottom w:val="0"/>
      <w:divBdr>
        <w:top w:val="none" w:sz="0" w:space="0" w:color="auto"/>
        <w:left w:val="none" w:sz="0" w:space="0" w:color="auto"/>
        <w:bottom w:val="none" w:sz="0" w:space="0" w:color="auto"/>
        <w:right w:val="none" w:sz="0" w:space="0" w:color="auto"/>
      </w:divBdr>
      <w:divsChild>
        <w:div w:id="480972770">
          <w:marLeft w:val="0"/>
          <w:marRight w:val="0"/>
          <w:marTop w:val="0"/>
          <w:marBottom w:val="0"/>
          <w:divBdr>
            <w:top w:val="none" w:sz="0" w:space="0" w:color="auto"/>
            <w:left w:val="none" w:sz="0" w:space="0" w:color="auto"/>
            <w:bottom w:val="none" w:sz="0" w:space="0" w:color="auto"/>
            <w:right w:val="none" w:sz="0" w:space="0" w:color="auto"/>
          </w:divBdr>
        </w:div>
        <w:div w:id="1279794423">
          <w:marLeft w:val="0"/>
          <w:marRight w:val="0"/>
          <w:marTop w:val="0"/>
          <w:marBottom w:val="0"/>
          <w:divBdr>
            <w:top w:val="none" w:sz="0" w:space="0" w:color="auto"/>
            <w:left w:val="none" w:sz="0" w:space="0" w:color="auto"/>
            <w:bottom w:val="none" w:sz="0" w:space="0" w:color="auto"/>
            <w:right w:val="none" w:sz="0" w:space="0" w:color="auto"/>
          </w:divBdr>
        </w:div>
        <w:div w:id="858734688">
          <w:marLeft w:val="0"/>
          <w:marRight w:val="0"/>
          <w:marTop w:val="0"/>
          <w:marBottom w:val="0"/>
          <w:divBdr>
            <w:top w:val="none" w:sz="0" w:space="0" w:color="auto"/>
            <w:left w:val="none" w:sz="0" w:space="0" w:color="auto"/>
            <w:bottom w:val="none" w:sz="0" w:space="0" w:color="auto"/>
            <w:right w:val="none" w:sz="0" w:space="0" w:color="auto"/>
          </w:divBdr>
        </w:div>
        <w:div w:id="948507590">
          <w:marLeft w:val="0"/>
          <w:marRight w:val="0"/>
          <w:marTop w:val="0"/>
          <w:marBottom w:val="0"/>
          <w:divBdr>
            <w:top w:val="none" w:sz="0" w:space="0" w:color="auto"/>
            <w:left w:val="none" w:sz="0" w:space="0" w:color="auto"/>
            <w:bottom w:val="none" w:sz="0" w:space="0" w:color="auto"/>
            <w:right w:val="none" w:sz="0" w:space="0" w:color="auto"/>
          </w:divBdr>
        </w:div>
        <w:div w:id="442387687">
          <w:marLeft w:val="0"/>
          <w:marRight w:val="0"/>
          <w:marTop w:val="0"/>
          <w:marBottom w:val="0"/>
          <w:divBdr>
            <w:top w:val="none" w:sz="0" w:space="0" w:color="auto"/>
            <w:left w:val="none" w:sz="0" w:space="0" w:color="auto"/>
            <w:bottom w:val="none" w:sz="0" w:space="0" w:color="auto"/>
            <w:right w:val="none" w:sz="0" w:space="0" w:color="auto"/>
          </w:divBdr>
        </w:div>
      </w:divsChild>
    </w:div>
    <w:div w:id="1342852425">
      <w:bodyDiv w:val="1"/>
      <w:marLeft w:val="0"/>
      <w:marRight w:val="0"/>
      <w:marTop w:val="0"/>
      <w:marBottom w:val="0"/>
      <w:divBdr>
        <w:top w:val="none" w:sz="0" w:space="0" w:color="auto"/>
        <w:left w:val="none" w:sz="0" w:space="0" w:color="auto"/>
        <w:bottom w:val="none" w:sz="0" w:space="0" w:color="auto"/>
        <w:right w:val="none" w:sz="0" w:space="0" w:color="auto"/>
      </w:divBdr>
      <w:divsChild>
        <w:div w:id="1778674553">
          <w:marLeft w:val="0"/>
          <w:marRight w:val="0"/>
          <w:marTop w:val="0"/>
          <w:marBottom w:val="0"/>
          <w:divBdr>
            <w:top w:val="none" w:sz="0" w:space="0" w:color="auto"/>
            <w:left w:val="none" w:sz="0" w:space="0" w:color="auto"/>
            <w:bottom w:val="none" w:sz="0" w:space="0" w:color="auto"/>
            <w:right w:val="none" w:sz="0" w:space="0" w:color="auto"/>
          </w:divBdr>
        </w:div>
        <w:div w:id="460073050">
          <w:marLeft w:val="0"/>
          <w:marRight w:val="0"/>
          <w:marTop w:val="0"/>
          <w:marBottom w:val="0"/>
          <w:divBdr>
            <w:top w:val="none" w:sz="0" w:space="0" w:color="auto"/>
            <w:left w:val="none" w:sz="0" w:space="0" w:color="auto"/>
            <w:bottom w:val="none" w:sz="0" w:space="0" w:color="auto"/>
            <w:right w:val="none" w:sz="0" w:space="0" w:color="auto"/>
          </w:divBdr>
        </w:div>
        <w:div w:id="345524924">
          <w:marLeft w:val="0"/>
          <w:marRight w:val="0"/>
          <w:marTop w:val="0"/>
          <w:marBottom w:val="0"/>
          <w:divBdr>
            <w:top w:val="none" w:sz="0" w:space="0" w:color="auto"/>
            <w:left w:val="none" w:sz="0" w:space="0" w:color="auto"/>
            <w:bottom w:val="none" w:sz="0" w:space="0" w:color="auto"/>
            <w:right w:val="none" w:sz="0" w:space="0" w:color="auto"/>
          </w:divBdr>
        </w:div>
        <w:div w:id="895699747">
          <w:marLeft w:val="0"/>
          <w:marRight w:val="0"/>
          <w:marTop w:val="0"/>
          <w:marBottom w:val="0"/>
          <w:divBdr>
            <w:top w:val="none" w:sz="0" w:space="0" w:color="auto"/>
            <w:left w:val="none" w:sz="0" w:space="0" w:color="auto"/>
            <w:bottom w:val="none" w:sz="0" w:space="0" w:color="auto"/>
            <w:right w:val="none" w:sz="0" w:space="0" w:color="auto"/>
          </w:divBdr>
        </w:div>
        <w:div w:id="634333745">
          <w:marLeft w:val="0"/>
          <w:marRight w:val="0"/>
          <w:marTop w:val="0"/>
          <w:marBottom w:val="0"/>
          <w:divBdr>
            <w:top w:val="none" w:sz="0" w:space="0" w:color="auto"/>
            <w:left w:val="none" w:sz="0" w:space="0" w:color="auto"/>
            <w:bottom w:val="none" w:sz="0" w:space="0" w:color="auto"/>
            <w:right w:val="none" w:sz="0" w:space="0" w:color="auto"/>
          </w:divBdr>
        </w:div>
        <w:div w:id="576063214">
          <w:marLeft w:val="0"/>
          <w:marRight w:val="0"/>
          <w:marTop w:val="0"/>
          <w:marBottom w:val="0"/>
          <w:divBdr>
            <w:top w:val="none" w:sz="0" w:space="0" w:color="auto"/>
            <w:left w:val="none" w:sz="0" w:space="0" w:color="auto"/>
            <w:bottom w:val="none" w:sz="0" w:space="0" w:color="auto"/>
            <w:right w:val="none" w:sz="0" w:space="0" w:color="auto"/>
          </w:divBdr>
        </w:div>
        <w:div w:id="1685285234">
          <w:marLeft w:val="0"/>
          <w:marRight w:val="0"/>
          <w:marTop w:val="0"/>
          <w:marBottom w:val="0"/>
          <w:divBdr>
            <w:top w:val="none" w:sz="0" w:space="0" w:color="auto"/>
            <w:left w:val="none" w:sz="0" w:space="0" w:color="auto"/>
            <w:bottom w:val="none" w:sz="0" w:space="0" w:color="auto"/>
            <w:right w:val="none" w:sz="0" w:space="0" w:color="auto"/>
          </w:divBdr>
        </w:div>
      </w:divsChild>
    </w:div>
    <w:div w:id="1360662759">
      <w:bodyDiv w:val="1"/>
      <w:marLeft w:val="0"/>
      <w:marRight w:val="0"/>
      <w:marTop w:val="0"/>
      <w:marBottom w:val="0"/>
      <w:divBdr>
        <w:top w:val="none" w:sz="0" w:space="0" w:color="auto"/>
        <w:left w:val="none" w:sz="0" w:space="0" w:color="auto"/>
        <w:bottom w:val="none" w:sz="0" w:space="0" w:color="auto"/>
        <w:right w:val="none" w:sz="0" w:space="0" w:color="auto"/>
      </w:divBdr>
      <w:divsChild>
        <w:div w:id="550649271">
          <w:marLeft w:val="0"/>
          <w:marRight w:val="0"/>
          <w:marTop w:val="0"/>
          <w:marBottom w:val="0"/>
          <w:divBdr>
            <w:top w:val="none" w:sz="0" w:space="0" w:color="auto"/>
            <w:left w:val="none" w:sz="0" w:space="0" w:color="auto"/>
            <w:bottom w:val="none" w:sz="0" w:space="0" w:color="auto"/>
            <w:right w:val="none" w:sz="0" w:space="0" w:color="auto"/>
          </w:divBdr>
        </w:div>
        <w:div w:id="1004629946">
          <w:marLeft w:val="0"/>
          <w:marRight w:val="0"/>
          <w:marTop w:val="0"/>
          <w:marBottom w:val="0"/>
          <w:divBdr>
            <w:top w:val="none" w:sz="0" w:space="0" w:color="auto"/>
            <w:left w:val="none" w:sz="0" w:space="0" w:color="auto"/>
            <w:bottom w:val="none" w:sz="0" w:space="0" w:color="auto"/>
            <w:right w:val="none" w:sz="0" w:space="0" w:color="auto"/>
          </w:divBdr>
        </w:div>
        <w:div w:id="1048214589">
          <w:marLeft w:val="0"/>
          <w:marRight w:val="0"/>
          <w:marTop w:val="0"/>
          <w:marBottom w:val="0"/>
          <w:divBdr>
            <w:top w:val="none" w:sz="0" w:space="0" w:color="auto"/>
            <w:left w:val="none" w:sz="0" w:space="0" w:color="auto"/>
            <w:bottom w:val="none" w:sz="0" w:space="0" w:color="auto"/>
            <w:right w:val="none" w:sz="0" w:space="0" w:color="auto"/>
          </w:divBdr>
        </w:div>
        <w:div w:id="1477837950">
          <w:marLeft w:val="0"/>
          <w:marRight w:val="0"/>
          <w:marTop w:val="0"/>
          <w:marBottom w:val="0"/>
          <w:divBdr>
            <w:top w:val="none" w:sz="0" w:space="0" w:color="auto"/>
            <w:left w:val="none" w:sz="0" w:space="0" w:color="auto"/>
            <w:bottom w:val="none" w:sz="0" w:space="0" w:color="auto"/>
            <w:right w:val="none" w:sz="0" w:space="0" w:color="auto"/>
          </w:divBdr>
        </w:div>
        <w:div w:id="1708065760">
          <w:marLeft w:val="0"/>
          <w:marRight w:val="0"/>
          <w:marTop w:val="0"/>
          <w:marBottom w:val="0"/>
          <w:divBdr>
            <w:top w:val="none" w:sz="0" w:space="0" w:color="auto"/>
            <w:left w:val="none" w:sz="0" w:space="0" w:color="auto"/>
            <w:bottom w:val="none" w:sz="0" w:space="0" w:color="auto"/>
            <w:right w:val="none" w:sz="0" w:space="0" w:color="auto"/>
          </w:divBdr>
        </w:div>
      </w:divsChild>
    </w:div>
    <w:div w:id="1502769260">
      <w:bodyDiv w:val="1"/>
      <w:marLeft w:val="0"/>
      <w:marRight w:val="0"/>
      <w:marTop w:val="0"/>
      <w:marBottom w:val="0"/>
      <w:divBdr>
        <w:top w:val="none" w:sz="0" w:space="0" w:color="auto"/>
        <w:left w:val="none" w:sz="0" w:space="0" w:color="auto"/>
        <w:bottom w:val="none" w:sz="0" w:space="0" w:color="auto"/>
        <w:right w:val="none" w:sz="0" w:space="0" w:color="auto"/>
      </w:divBdr>
      <w:divsChild>
        <w:div w:id="618953720">
          <w:marLeft w:val="0"/>
          <w:marRight w:val="0"/>
          <w:marTop w:val="0"/>
          <w:marBottom w:val="0"/>
          <w:divBdr>
            <w:top w:val="none" w:sz="0" w:space="0" w:color="auto"/>
            <w:left w:val="none" w:sz="0" w:space="0" w:color="auto"/>
            <w:bottom w:val="none" w:sz="0" w:space="0" w:color="auto"/>
            <w:right w:val="none" w:sz="0" w:space="0" w:color="auto"/>
          </w:divBdr>
        </w:div>
        <w:div w:id="2015838654">
          <w:marLeft w:val="0"/>
          <w:marRight w:val="0"/>
          <w:marTop w:val="0"/>
          <w:marBottom w:val="0"/>
          <w:divBdr>
            <w:top w:val="none" w:sz="0" w:space="0" w:color="auto"/>
            <w:left w:val="none" w:sz="0" w:space="0" w:color="auto"/>
            <w:bottom w:val="none" w:sz="0" w:space="0" w:color="auto"/>
            <w:right w:val="none" w:sz="0" w:space="0" w:color="auto"/>
          </w:divBdr>
        </w:div>
        <w:div w:id="606818474">
          <w:marLeft w:val="0"/>
          <w:marRight w:val="0"/>
          <w:marTop w:val="0"/>
          <w:marBottom w:val="0"/>
          <w:divBdr>
            <w:top w:val="none" w:sz="0" w:space="0" w:color="auto"/>
            <w:left w:val="none" w:sz="0" w:space="0" w:color="auto"/>
            <w:bottom w:val="none" w:sz="0" w:space="0" w:color="auto"/>
            <w:right w:val="none" w:sz="0" w:space="0" w:color="auto"/>
          </w:divBdr>
        </w:div>
        <w:div w:id="709064518">
          <w:marLeft w:val="0"/>
          <w:marRight w:val="0"/>
          <w:marTop w:val="0"/>
          <w:marBottom w:val="0"/>
          <w:divBdr>
            <w:top w:val="none" w:sz="0" w:space="0" w:color="auto"/>
            <w:left w:val="none" w:sz="0" w:space="0" w:color="auto"/>
            <w:bottom w:val="none" w:sz="0" w:space="0" w:color="auto"/>
            <w:right w:val="none" w:sz="0" w:space="0" w:color="auto"/>
          </w:divBdr>
        </w:div>
      </w:divsChild>
    </w:div>
    <w:div w:id="1599168472">
      <w:bodyDiv w:val="1"/>
      <w:marLeft w:val="0"/>
      <w:marRight w:val="0"/>
      <w:marTop w:val="0"/>
      <w:marBottom w:val="0"/>
      <w:divBdr>
        <w:top w:val="none" w:sz="0" w:space="0" w:color="auto"/>
        <w:left w:val="none" w:sz="0" w:space="0" w:color="auto"/>
        <w:bottom w:val="none" w:sz="0" w:space="0" w:color="auto"/>
        <w:right w:val="none" w:sz="0" w:space="0" w:color="auto"/>
      </w:divBdr>
      <w:divsChild>
        <w:div w:id="63798346">
          <w:marLeft w:val="0"/>
          <w:marRight w:val="0"/>
          <w:marTop w:val="0"/>
          <w:marBottom w:val="0"/>
          <w:divBdr>
            <w:top w:val="none" w:sz="0" w:space="0" w:color="auto"/>
            <w:left w:val="none" w:sz="0" w:space="0" w:color="auto"/>
            <w:bottom w:val="none" w:sz="0" w:space="0" w:color="auto"/>
            <w:right w:val="none" w:sz="0" w:space="0" w:color="auto"/>
          </w:divBdr>
        </w:div>
        <w:div w:id="1522469074">
          <w:marLeft w:val="0"/>
          <w:marRight w:val="0"/>
          <w:marTop w:val="0"/>
          <w:marBottom w:val="0"/>
          <w:divBdr>
            <w:top w:val="none" w:sz="0" w:space="0" w:color="auto"/>
            <w:left w:val="none" w:sz="0" w:space="0" w:color="auto"/>
            <w:bottom w:val="none" w:sz="0" w:space="0" w:color="auto"/>
            <w:right w:val="none" w:sz="0" w:space="0" w:color="auto"/>
          </w:divBdr>
        </w:div>
      </w:divsChild>
    </w:div>
    <w:div w:id="1882785835">
      <w:bodyDiv w:val="1"/>
      <w:marLeft w:val="0"/>
      <w:marRight w:val="0"/>
      <w:marTop w:val="0"/>
      <w:marBottom w:val="0"/>
      <w:divBdr>
        <w:top w:val="none" w:sz="0" w:space="0" w:color="auto"/>
        <w:left w:val="none" w:sz="0" w:space="0" w:color="auto"/>
        <w:bottom w:val="none" w:sz="0" w:space="0" w:color="auto"/>
        <w:right w:val="none" w:sz="0" w:space="0" w:color="auto"/>
      </w:divBdr>
      <w:divsChild>
        <w:div w:id="200635036">
          <w:marLeft w:val="0"/>
          <w:marRight w:val="0"/>
          <w:marTop w:val="0"/>
          <w:marBottom w:val="0"/>
          <w:divBdr>
            <w:top w:val="none" w:sz="0" w:space="0" w:color="auto"/>
            <w:left w:val="none" w:sz="0" w:space="0" w:color="auto"/>
            <w:bottom w:val="none" w:sz="0" w:space="0" w:color="auto"/>
            <w:right w:val="none" w:sz="0" w:space="0" w:color="auto"/>
          </w:divBdr>
        </w:div>
        <w:div w:id="2102993488">
          <w:marLeft w:val="0"/>
          <w:marRight w:val="0"/>
          <w:marTop w:val="0"/>
          <w:marBottom w:val="0"/>
          <w:divBdr>
            <w:top w:val="none" w:sz="0" w:space="0" w:color="auto"/>
            <w:left w:val="none" w:sz="0" w:space="0" w:color="auto"/>
            <w:bottom w:val="none" w:sz="0" w:space="0" w:color="auto"/>
            <w:right w:val="none" w:sz="0" w:space="0" w:color="auto"/>
          </w:divBdr>
        </w:div>
        <w:div w:id="1468670164">
          <w:marLeft w:val="0"/>
          <w:marRight w:val="0"/>
          <w:marTop w:val="0"/>
          <w:marBottom w:val="0"/>
          <w:divBdr>
            <w:top w:val="none" w:sz="0" w:space="0" w:color="auto"/>
            <w:left w:val="none" w:sz="0" w:space="0" w:color="auto"/>
            <w:bottom w:val="none" w:sz="0" w:space="0" w:color="auto"/>
            <w:right w:val="none" w:sz="0" w:space="0" w:color="auto"/>
          </w:divBdr>
        </w:div>
        <w:div w:id="1878621493">
          <w:marLeft w:val="0"/>
          <w:marRight w:val="0"/>
          <w:marTop w:val="0"/>
          <w:marBottom w:val="0"/>
          <w:divBdr>
            <w:top w:val="none" w:sz="0" w:space="0" w:color="auto"/>
            <w:left w:val="none" w:sz="0" w:space="0" w:color="auto"/>
            <w:bottom w:val="none" w:sz="0" w:space="0" w:color="auto"/>
            <w:right w:val="none" w:sz="0" w:space="0" w:color="auto"/>
          </w:divBdr>
        </w:div>
        <w:div w:id="73279851">
          <w:marLeft w:val="0"/>
          <w:marRight w:val="0"/>
          <w:marTop w:val="0"/>
          <w:marBottom w:val="0"/>
          <w:divBdr>
            <w:top w:val="none" w:sz="0" w:space="0" w:color="auto"/>
            <w:left w:val="none" w:sz="0" w:space="0" w:color="auto"/>
            <w:bottom w:val="none" w:sz="0" w:space="0" w:color="auto"/>
            <w:right w:val="none" w:sz="0" w:space="0" w:color="auto"/>
          </w:divBdr>
        </w:div>
        <w:div w:id="140277057">
          <w:marLeft w:val="0"/>
          <w:marRight w:val="0"/>
          <w:marTop w:val="0"/>
          <w:marBottom w:val="0"/>
          <w:divBdr>
            <w:top w:val="none" w:sz="0" w:space="0" w:color="auto"/>
            <w:left w:val="none" w:sz="0" w:space="0" w:color="auto"/>
            <w:bottom w:val="none" w:sz="0" w:space="0" w:color="auto"/>
            <w:right w:val="none" w:sz="0" w:space="0" w:color="auto"/>
          </w:divBdr>
        </w:div>
        <w:div w:id="1791514362">
          <w:marLeft w:val="0"/>
          <w:marRight w:val="0"/>
          <w:marTop w:val="0"/>
          <w:marBottom w:val="0"/>
          <w:divBdr>
            <w:top w:val="none" w:sz="0" w:space="0" w:color="auto"/>
            <w:left w:val="none" w:sz="0" w:space="0" w:color="auto"/>
            <w:bottom w:val="none" w:sz="0" w:space="0" w:color="auto"/>
            <w:right w:val="none" w:sz="0" w:space="0" w:color="auto"/>
          </w:divBdr>
        </w:div>
        <w:div w:id="1494300529">
          <w:marLeft w:val="0"/>
          <w:marRight w:val="0"/>
          <w:marTop w:val="0"/>
          <w:marBottom w:val="0"/>
          <w:divBdr>
            <w:top w:val="none" w:sz="0" w:space="0" w:color="auto"/>
            <w:left w:val="none" w:sz="0" w:space="0" w:color="auto"/>
            <w:bottom w:val="none" w:sz="0" w:space="0" w:color="auto"/>
            <w:right w:val="none" w:sz="0" w:space="0" w:color="auto"/>
          </w:divBdr>
        </w:div>
      </w:divsChild>
    </w:div>
    <w:div w:id="1909606886">
      <w:bodyDiv w:val="1"/>
      <w:marLeft w:val="0"/>
      <w:marRight w:val="0"/>
      <w:marTop w:val="0"/>
      <w:marBottom w:val="0"/>
      <w:divBdr>
        <w:top w:val="none" w:sz="0" w:space="0" w:color="auto"/>
        <w:left w:val="none" w:sz="0" w:space="0" w:color="auto"/>
        <w:bottom w:val="none" w:sz="0" w:space="0" w:color="auto"/>
        <w:right w:val="none" w:sz="0" w:space="0" w:color="auto"/>
      </w:divBdr>
      <w:divsChild>
        <w:div w:id="851065541">
          <w:marLeft w:val="0"/>
          <w:marRight w:val="0"/>
          <w:marTop w:val="0"/>
          <w:marBottom w:val="0"/>
          <w:divBdr>
            <w:top w:val="none" w:sz="0" w:space="0" w:color="auto"/>
            <w:left w:val="none" w:sz="0" w:space="0" w:color="auto"/>
            <w:bottom w:val="none" w:sz="0" w:space="0" w:color="auto"/>
            <w:right w:val="none" w:sz="0" w:space="0" w:color="auto"/>
          </w:divBdr>
        </w:div>
        <w:div w:id="877278678">
          <w:marLeft w:val="0"/>
          <w:marRight w:val="0"/>
          <w:marTop w:val="0"/>
          <w:marBottom w:val="0"/>
          <w:divBdr>
            <w:top w:val="none" w:sz="0" w:space="0" w:color="auto"/>
            <w:left w:val="none" w:sz="0" w:space="0" w:color="auto"/>
            <w:bottom w:val="none" w:sz="0" w:space="0" w:color="auto"/>
            <w:right w:val="none" w:sz="0" w:space="0" w:color="auto"/>
          </w:divBdr>
        </w:div>
        <w:div w:id="1851068783">
          <w:marLeft w:val="0"/>
          <w:marRight w:val="0"/>
          <w:marTop w:val="0"/>
          <w:marBottom w:val="0"/>
          <w:divBdr>
            <w:top w:val="none" w:sz="0" w:space="0" w:color="auto"/>
            <w:left w:val="none" w:sz="0" w:space="0" w:color="auto"/>
            <w:bottom w:val="none" w:sz="0" w:space="0" w:color="auto"/>
            <w:right w:val="none" w:sz="0" w:space="0" w:color="auto"/>
          </w:divBdr>
        </w:div>
        <w:div w:id="1712875611">
          <w:marLeft w:val="0"/>
          <w:marRight w:val="0"/>
          <w:marTop w:val="0"/>
          <w:marBottom w:val="0"/>
          <w:divBdr>
            <w:top w:val="none" w:sz="0" w:space="0" w:color="auto"/>
            <w:left w:val="none" w:sz="0" w:space="0" w:color="auto"/>
            <w:bottom w:val="none" w:sz="0" w:space="0" w:color="auto"/>
            <w:right w:val="none" w:sz="0" w:space="0" w:color="auto"/>
          </w:divBdr>
        </w:div>
        <w:div w:id="467823046">
          <w:marLeft w:val="0"/>
          <w:marRight w:val="0"/>
          <w:marTop w:val="0"/>
          <w:marBottom w:val="0"/>
          <w:divBdr>
            <w:top w:val="none" w:sz="0" w:space="0" w:color="auto"/>
            <w:left w:val="none" w:sz="0" w:space="0" w:color="auto"/>
            <w:bottom w:val="none" w:sz="0" w:space="0" w:color="auto"/>
            <w:right w:val="none" w:sz="0" w:space="0" w:color="auto"/>
          </w:divBdr>
        </w:div>
      </w:divsChild>
    </w:div>
    <w:div w:id="21391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299837">
          <w:marLeft w:val="0"/>
          <w:marRight w:val="0"/>
          <w:marTop w:val="0"/>
          <w:marBottom w:val="0"/>
          <w:divBdr>
            <w:top w:val="none" w:sz="0" w:space="0" w:color="auto"/>
            <w:left w:val="none" w:sz="0" w:space="0" w:color="auto"/>
            <w:bottom w:val="none" w:sz="0" w:space="0" w:color="auto"/>
            <w:right w:val="none" w:sz="0" w:space="0" w:color="auto"/>
          </w:divBdr>
        </w:div>
        <w:div w:id="1672371877">
          <w:marLeft w:val="0"/>
          <w:marRight w:val="0"/>
          <w:marTop w:val="0"/>
          <w:marBottom w:val="0"/>
          <w:divBdr>
            <w:top w:val="none" w:sz="0" w:space="0" w:color="auto"/>
            <w:left w:val="none" w:sz="0" w:space="0" w:color="auto"/>
            <w:bottom w:val="none" w:sz="0" w:space="0" w:color="auto"/>
            <w:right w:val="none" w:sz="0" w:space="0" w:color="auto"/>
          </w:divBdr>
        </w:div>
        <w:div w:id="313725433">
          <w:marLeft w:val="0"/>
          <w:marRight w:val="0"/>
          <w:marTop w:val="0"/>
          <w:marBottom w:val="0"/>
          <w:divBdr>
            <w:top w:val="none" w:sz="0" w:space="0" w:color="auto"/>
            <w:left w:val="none" w:sz="0" w:space="0" w:color="auto"/>
            <w:bottom w:val="none" w:sz="0" w:space="0" w:color="auto"/>
            <w:right w:val="none" w:sz="0" w:space="0" w:color="auto"/>
          </w:divBdr>
        </w:div>
        <w:div w:id="415829498">
          <w:marLeft w:val="0"/>
          <w:marRight w:val="0"/>
          <w:marTop w:val="0"/>
          <w:marBottom w:val="0"/>
          <w:divBdr>
            <w:top w:val="none" w:sz="0" w:space="0" w:color="auto"/>
            <w:left w:val="none" w:sz="0" w:space="0" w:color="auto"/>
            <w:bottom w:val="none" w:sz="0" w:space="0" w:color="auto"/>
            <w:right w:val="none" w:sz="0" w:space="0" w:color="auto"/>
          </w:divBdr>
        </w:div>
        <w:div w:id="732702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disability-europe.ne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www.mpips.gov.pl/ubezpieczenia-spoleczne/ubezpieczenie-rentowe/warunki-nabycia-prawa-do-renty-z-tytulu-niezdolnosci-do-pracy/" TargetMode="External"/><Relationship Id="rId18" Type="http://schemas.openxmlformats.org/officeDocument/2006/relationships/hyperlink" Target="http://www.mf.gov.pl/c/document_library/get_file?uuid=49aaa661-3be0-4489-8717-e73c576b98c6&amp;groupId=766655" TargetMode="External"/><Relationship Id="rId26" Type="http://schemas.openxmlformats.org/officeDocument/2006/relationships/hyperlink" Target="http://isap.sejm.gov.pl/DetailsServlet?id=WDU20032282255" TargetMode="External"/><Relationship Id="rId39" Type="http://schemas.openxmlformats.org/officeDocument/2006/relationships/hyperlink" Target="http://tbinternet.ohchr.org/_layouts/treatybodyexternal/Download.aspx?symbolno=INT%2fCRPD%2fNGO%2fPOL%2f21651&amp;Lang=en" TargetMode="External"/><Relationship Id="rId21" Type="http://schemas.openxmlformats.org/officeDocument/2006/relationships/hyperlink" Target="http://isap.sejm.gov.pl/DetailsServlet?id=WDU20010710734" TargetMode="External"/><Relationship Id="rId34" Type="http://schemas.openxmlformats.org/officeDocument/2006/relationships/hyperlink" Target="https://www.mpips.gov.pl/wsparcie-dla-rodzin-z-dziecmi/rodzina-500-plus/wyjasniamy-krok-po-kroku/" TargetMode="External"/><Relationship Id="rId42" Type="http://schemas.openxmlformats.org/officeDocument/2006/relationships/hyperlink" Target="https://www.rpo.gov.pl/pl/content/realizacja-przez-polsk%C4%99-zobowi%C4%85za%C5%84-wynikaj%C4%85cych-z-konwencji-o-prawach-os%C3%B3b-niepe%C5%82nosprawnych" TargetMode="External"/><Relationship Id="rId47" Type="http://schemas.openxmlformats.org/officeDocument/2006/relationships/hyperlink" Target="http://tbinternet.ohchr.org/_layouts/treatybodyexternal/Download.aspx?symbolno=INT%2fCRPD%2fNGO%2fPOL%2f21651&amp;Lang=en" TargetMode="External"/><Relationship Id="rId50" Type="http://schemas.openxmlformats.org/officeDocument/2006/relationships/hyperlink" Target="https://www.rpo.gov.pl/sites/default/files/Biuletyn%20Rzecznika%20Praw%20Obywatelskich%202012,%20Nr%2010.pdf" TargetMode="External"/><Relationship Id="rId55" Type="http://schemas.openxmlformats.org/officeDocument/2006/relationships/hyperlink" Target="https://www.rpo.gov.pl/pl/content/realizacja-przez-polsk%C4%99-zobowi%C4%85za%C5%84-wynikaj%C4%85cych-z-konwencji-o-prawach-os%C3%B3b-niepe%C5%82nosprawnych" TargetMode="External"/><Relationship Id="rId63" Type="http://schemas.openxmlformats.org/officeDocument/2006/relationships/hyperlink" Target="http://tbinternet.ohchr.org/_layouts/treatybodyexternal/Download.aspx?symbolno=INT%2fCRPD%2fNGO%2fPOL%2f21651&amp;Lang=en" TargetMode="External"/><Relationship Id="rId7" Type="http://schemas.openxmlformats.org/officeDocument/2006/relationships/hyperlink" Target="http://www.niepelnosprawni.gov.pl/art,9,informacja-o-systemie-zaopatrzenia-w-przedmioty-ortopedyczne-i-srodki-pomocnicze-wsparcie-finansowe-i-procedury-postepowania" TargetMode="External"/><Relationship Id="rId2" Type="http://schemas.openxmlformats.org/officeDocument/2006/relationships/hyperlink" Target="http://stat.gov.pl/obszary-tematyczne/warunki-zycia/dochody-wydatki-i-warunki-zycia-ludnosci/budzety-gospodarstw-domowych-w-2014-r-,9,9.html" TargetMode="External"/><Relationship Id="rId16" Type="http://schemas.openxmlformats.org/officeDocument/2006/relationships/hyperlink" Target="http://zus.pl/files/Zabezpieczenie_ENG.pdf" TargetMode="External"/><Relationship Id="rId20" Type="http://schemas.openxmlformats.org/officeDocument/2006/relationships/hyperlink" Target="http://www.niepelnosprawni.gov.pl/art,12,likwidacja-barier" TargetMode="External"/><Relationship Id="rId29" Type="http://schemas.openxmlformats.org/officeDocument/2006/relationships/hyperlink" Target="https://rodzina.gov.pl/swiadczenia/swiadczenia-opiekuncze/specjalny-zasilek-opiekunczy" TargetMode="External"/><Relationship Id="rId41" Type="http://schemas.openxmlformats.org/officeDocument/2006/relationships/hyperlink" Target="http://stat.gov.pl/obszary-tematyczne/rynek-pracy/pracujacy-zatrudnieni-wynagrodzenia-koszty-pracy/emerytury-i-renty-w-2014-r-,10,5.html" TargetMode="External"/><Relationship Id="rId54" Type="http://schemas.openxmlformats.org/officeDocument/2006/relationships/hyperlink" Target="https://www.rpo.gov.pl/pl/content/realizacja-przez-polsk%C4%99-zobowi%C4%85za%C5%84-wynikaj%C4%85cych-z-konwencji-o-prawach-os%C3%B3b-niepe%C5%82nosprawnych" TargetMode="External"/><Relationship Id="rId62" Type="http://schemas.openxmlformats.org/officeDocument/2006/relationships/hyperlink" Target="https://www.rpo.gov.pl/pl/content/realizacja-przez-polsk%C4%99-zobowi%C4%85za%C5%84-wynikaj%C4%85cych-z-konwencji-o-prawach-os%C3%B3b-niepe%C5%82nosprawnych" TargetMode="External"/><Relationship Id="rId1" Type="http://schemas.openxmlformats.org/officeDocument/2006/relationships/hyperlink" Target="http://stat.gov.pl/obszary-tematyczne/warunki-zycia/ubostwo-pomoc-spoleczna/ubostwo-w-polsce-w-latach-2013-i-2014,1,6.html" TargetMode="External"/><Relationship Id="rId6" Type="http://schemas.openxmlformats.org/officeDocument/2006/relationships/hyperlink" Target="http://isap.sejm.gov.pl/DetailsServlet?id=WDU20130001565" TargetMode="External"/><Relationship Id="rId11" Type="http://schemas.openxmlformats.org/officeDocument/2006/relationships/hyperlink" Target="http://www.mpips.gov.pl/pomoc-spoleczna/formy-udzielanej-pomocy/uslugi-opiekuncze--i--specjalistyczne-uslugi-opiekuncze/" TargetMode="External"/><Relationship Id="rId24" Type="http://schemas.openxmlformats.org/officeDocument/2006/relationships/hyperlink" Target="http://isap.sejm.gov.pl/DetailsServlet?id=WDU20032282255" TargetMode="External"/><Relationship Id="rId32" Type="http://schemas.openxmlformats.org/officeDocument/2006/relationships/hyperlink" Target="https://rodzina.gov.pl/narodziny/swiadczenia-rodzinne/dodatki/dodatek-z-tytulu-ksztalcenia-i-rehabilitacji-dziecka" TargetMode="External"/><Relationship Id="rId37" Type="http://schemas.openxmlformats.org/officeDocument/2006/relationships/hyperlink" Target="http://isap.sejm.gov.pl/DetailsServlet?id=WMP19970500475" TargetMode="External"/><Relationship Id="rId40" Type="http://schemas.openxmlformats.org/officeDocument/2006/relationships/hyperlink" Target="https://www.rpo.gov.pl/pl/content/realizacja-przez-polsk%C4%99-zobowi%C4%85za%C5%84-wynikaj%C4%85cych-z-konwencji-o-prawach-os%C3%B3b-niepe%C5%82nosprawnych" TargetMode="External"/><Relationship Id="rId45" Type="http://schemas.openxmlformats.org/officeDocument/2006/relationships/hyperlink" Target="http://tbinternet.ohchr.org/_layouts/treatybodyexternal/Download.aspx?symbolno=INT%2fCRPD%2fNGO%2fPOL%2f21651&amp;Lang=en" TargetMode="External"/><Relationship Id="rId53" Type="http://schemas.openxmlformats.org/officeDocument/2006/relationships/hyperlink" Target="http://tbinternet.ohchr.org/_layouts/treatybodyexternal/Download.aspx?symbolno=INT%2fCRPD%2fNGO%2fPOL%2f21651&amp;Lang=en" TargetMode="External"/><Relationship Id="rId58" Type="http://schemas.openxmlformats.org/officeDocument/2006/relationships/hyperlink" Target="https://www.pfron.org.pl/bip/budzet-funduszu/1076,Sprawozdania-z-realizacji-planu-rzeczowo-finansowego-z-dzialalnosci-PFRON-w-lata.html" TargetMode="External"/><Relationship Id="rId5" Type="http://schemas.openxmlformats.org/officeDocument/2006/relationships/hyperlink" Target="http://isap.sejm.gov.pl/DetailsServlet?id=WDU20111220696" TargetMode="External"/><Relationship Id="rId15" Type="http://schemas.openxmlformats.org/officeDocument/2006/relationships/hyperlink" Target="http://isap.sejm.gov.pl/DetailsServlet?id=WDU20031351268" TargetMode="External"/><Relationship Id="rId23" Type="http://schemas.openxmlformats.org/officeDocument/2006/relationships/hyperlink" Target="http://emerytura.gov.pl/" TargetMode="External"/><Relationship Id="rId28" Type="http://schemas.openxmlformats.org/officeDocument/2006/relationships/hyperlink" Target="http://isap.sejm.gov.pl/DetailsServlet?id=WDU20032282255" TargetMode="External"/><Relationship Id="rId36" Type="http://schemas.openxmlformats.org/officeDocument/2006/relationships/hyperlink" Target="https://www.mpips.gov.pl/pomoc-spoleczna/" TargetMode="External"/><Relationship Id="rId49" Type="http://schemas.openxmlformats.org/officeDocument/2006/relationships/hyperlink" Target="http://firr.org.pl/uploads/ZRE/Pulapka_swiadczeniowa.pdf" TargetMode="External"/><Relationship Id="rId57" Type="http://schemas.openxmlformats.org/officeDocument/2006/relationships/hyperlink" Target="http://tbinternet.ohchr.org/_layouts/treatybodyexternal/Download.aspx?symbolno=INT%2fCRPD%2fNGO%2fPOL%2f21651&amp;Lang=en" TargetMode="External"/><Relationship Id="rId61" Type="http://schemas.openxmlformats.org/officeDocument/2006/relationships/hyperlink" Target="http://www.miesnie.szczecin.pl" TargetMode="External"/><Relationship Id="rId10" Type="http://schemas.openxmlformats.org/officeDocument/2006/relationships/hyperlink" Target="http://isap.sejm.gov.pl/DetailsServlet?id=WDU20040640593" TargetMode="External"/><Relationship Id="rId19" Type="http://schemas.openxmlformats.org/officeDocument/2006/relationships/hyperlink" Target="http://isap.sejm.gov.pl/DetailsServlet?id=WDU19920540254" TargetMode="External"/><Relationship Id="rId31" Type="http://schemas.openxmlformats.org/officeDocument/2006/relationships/hyperlink" Target="https://rodzina.gov.pl/swiadczenia/zasilek-rodzinny" TargetMode="External"/><Relationship Id="rId44" Type="http://schemas.openxmlformats.org/officeDocument/2006/relationships/hyperlink" Target="https://www.rpo.gov.pl/pl/content/realizacja-przez-polsk%C4%99-zobowi%C4%85za%C5%84-wynikaj%C4%85cych-z-konwencji-o-prawach-os%C3%B3b-niepe%C5%82nosprawnych" TargetMode="External"/><Relationship Id="rId52" Type="http://schemas.openxmlformats.org/officeDocument/2006/relationships/hyperlink" Target="http://www.niepelnosprawni.gov.pl/art,608,demographic-data" TargetMode="External"/><Relationship Id="rId60" Type="http://schemas.openxmlformats.org/officeDocument/2006/relationships/hyperlink" Target="https://www.rpo.gov.pl/pl/content/realizacja-przez-polsk%C4%99-zobowi%C4%85za%C5%84-wynikaj%C4%85cych-z-konwencji-o-prawach-os%C3%B3b-niepe%C5%82nosprawnych" TargetMode="External"/><Relationship Id="rId4" Type="http://schemas.openxmlformats.org/officeDocument/2006/relationships/hyperlink" Target="http://stat.gov.pl/obszary-tematyczne/warunki-zycia/dochody-wydatki-i-warunki-zycia-ludnosci/budzety-gospodarstw-domowych-w-2014-r-,9,9.html" TargetMode="External"/><Relationship Id="rId9" Type="http://schemas.openxmlformats.org/officeDocument/2006/relationships/hyperlink" Target="http://www.niepelnosprawni.gov.pl/art,8,zaopatrzenie-w-przedmioty-ortopedyczne-i-srodki-pomocnicze" TargetMode="External"/><Relationship Id="rId14" Type="http://schemas.openxmlformats.org/officeDocument/2006/relationships/hyperlink" Target="http://zus.pl/files/Zabezpieczenie_ENG.pdf" TargetMode="External"/><Relationship Id="rId22" Type="http://schemas.openxmlformats.org/officeDocument/2006/relationships/hyperlink" Target="https://rodzina.gov.pl/mieszkanie/dodatki-mieszkaniowe" TargetMode="External"/><Relationship Id="rId27" Type="http://schemas.openxmlformats.org/officeDocument/2006/relationships/hyperlink" Target="https://rodzina.gov.pl/swiadczenia/swiadczenia-opiekuncze/swiadczenie-pielegnacyjne" TargetMode="External"/><Relationship Id="rId30" Type="http://schemas.openxmlformats.org/officeDocument/2006/relationships/hyperlink" Target="http://isap.sejm.gov.pl/DetailsServlet?id=WDU20032282255" TargetMode="External"/><Relationship Id="rId35" Type="http://schemas.openxmlformats.org/officeDocument/2006/relationships/hyperlink" Target="http://isap.sejm.gov.pl/DetailsServlet?id=WDU20040640593" TargetMode="External"/><Relationship Id="rId43" Type="http://schemas.openxmlformats.org/officeDocument/2006/relationships/hyperlink" Target="https://www.pfron.org.pl/bip/budzet-funduszu/1076,Sprawozdania-z-realizacji-planu-rzeczowo-finansowego-z-dzialalnosci-PFRON-w-lata.html" TargetMode="External"/><Relationship Id="rId48" Type="http://schemas.openxmlformats.org/officeDocument/2006/relationships/hyperlink" Target="http://www.zus.pl/files/Struktura%20wysoko%C5%9Bci%20emerytur%20i%20rent%20wyp%C5%82acanych%20przez%20ZUS%20po%20waloryzacji%20w%20marcu%202015%20r.pdf" TargetMode="External"/><Relationship Id="rId56" Type="http://schemas.openxmlformats.org/officeDocument/2006/relationships/hyperlink" Target="http://www.feantsa.org/spip.php?action=acceder_document&amp;arg=385&amp;cle=eb57a25a243772f71f41c288c9c7ce0ba6aa8729&amp;file=pdf%2Fpoland_housing_homelessness_en.pdf" TargetMode="External"/><Relationship Id="rId8" Type="http://schemas.openxmlformats.org/officeDocument/2006/relationships/hyperlink" Target="http://isap.sejm.gov.pl/DetailsServlet?id=WDU19971230776" TargetMode="External"/><Relationship Id="rId51" Type="http://schemas.openxmlformats.org/officeDocument/2006/relationships/hyperlink" Target="http://www.finanse.mf.gov.pl/documents/766655/5008832/Informacja" TargetMode="External"/><Relationship Id="rId3" Type="http://schemas.openxmlformats.org/officeDocument/2006/relationships/hyperlink" Target="http://stat.gov.pl/obszary-tematyczne/warunki-zycia/dochody-wydatki-i-warunki-zycia-ludnosci/budzety-gospodarstw-domowych-w-2014-r-,9,9.html" TargetMode="External"/><Relationship Id="rId12" Type="http://schemas.openxmlformats.org/officeDocument/2006/relationships/hyperlink" Target="http://isap.sejm.gov.pl/DetailsServlet?id=WDU1998162111" TargetMode="External"/><Relationship Id="rId17" Type="http://schemas.openxmlformats.org/officeDocument/2006/relationships/hyperlink" Target="http://isap.sejm.gov.pl/DetailsServlet?id=WDU19910800350" TargetMode="External"/><Relationship Id="rId25" Type="http://schemas.openxmlformats.org/officeDocument/2006/relationships/hyperlink" Target="https://rodzina.gov.pl/swiadczenia/swiadczenia-opiekuncze/zasilek-pielegnacyjny" TargetMode="External"/><Relationship Id="rId33" Type="http://schemas.openxmlformats.org/officeDocument/2006/relationships/hyperlink" Target="http://isap.sejm.gov.pl/DetailsServlet?id=WDU20160000195" TargetMode="External"/><Relationship Id="rId38" Type="http://schemas.openxmlformats.org/officeDocument/2006/relationships/hyperlink" Target="http://isap.sejm.gov.pl/DetailsServlet?id=WDU20102541700" TargetMode="External"/><Relationship Id="rId46" Type="http://schemas.openxmlformats.org/officeDocument/2006/relationships/hyperlink" Target="http://www.mpips.gov.pl/pomoc-spoleczna/raporty-i-statystyki/statystyki-pomocy-spolecznej/statystyka-za-rok-2014-a/" TargetMode="External"/><Relationship Id="rId59" Type="http://schemas.openxmlformats.org/officeDocument/2006/relationships/hyperlink" Target="http://tbinternet.ohchr.org/_layouts/treatybodyexternal/Download.aspx?symbolno=INT%2fCRPD%2fNGO%2fPOL%2f21651&amp;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90B21-6F34-4365-91E8-586662D3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8906</Words>
  <Characters>48984</Characters>
  <Application>Microsoft Office Word</Application>
  <DocSecurity>0</DocSecurity>
  <Lines>408</Lines>
  <Paragraphs>115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Rebecca van Midden</cp:lastModifiedBy>
  <cp:revision>4</cp:revision>
  <dcterms:created xsi:type="dcterms:W3CDTF">2016-07-18T08:41:00Z</dcterms:created>
  <dcterms:modified xsi:type="dcterms:W3CDTF">2017-01-11T09:18:00Z</dcterms:modified>
</cp:coreProperties>
</file>